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4DE2D">
      <w:pPr>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上海市地方标准《概念验证平台建设与服务指南》</w:t>
      </w:r>
    </w:p>
    <w:p w14:paraId="660C31F9">
      <w:pPr>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（征求意见稿）编制说明</w:t>
      </w:r>
    </w:p>
    <w:p w14:paraId="7CE5FE30">
      <w:pPr>
        <w:spacing w:line="360" w:lineRule="auto"/>
        <w:rPr>
          <w:sz w:val="32"/>
          <w:szCs w:val="32"/>
        </w:rPr>
      </w:pPr>
    </w:p>
    <w:p w14:paraId="5460FB30">
      <w:pPr>
        <w:widowControl/>
        <w:adjustRightInd w:val="0"/>
        <w:snapToGrid w:val="0"/>
        <w:spacing w:line="360" w:lineRule="auto"/>
        <w:ind w:firstLine="643" w:firstLineChars="200"/>
        <w:jc w:val="left"/>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一、任务来源</w:t>
      </w:r>
    </w:p>
    <w:p w14:paraId="6016279F">
      <w:pPr>
        <w:tabs>
          <w:tab w:val="left" w:pos="790"/>
          <w:tab w:val="left" w:pos="1264"/>
        </w:tabs>
        <w:overflowPunct w:val="0"/>
        <w:adjustRightInd w:val="0"/>
        <w:snapToGrid w:val="0"/>
        <w:spacing w:line="360" w:lineRule="auto"/>
        <w:ind w:firstLine="600" w:firstLineChars="200"/>
        <w:rPr>
          <w:rFonts w:ascii="黑体" w:hAnsi="黑体"/>
          <w:b/>
          <w:bCs/>
          <w:kern w:val="0"/>
          <w:sz w:val="28"/>
          <w:szCs w:val="28"/>
        </w:rPr>
      </w:pPr>
      <w:r>
        <w:rPr>
          <w:rFonts w:hint="eastAsia" w:ascii="仿宋" w:hAnsi="仿宋" w:eastAsia="仿宋" w:cs="Times New Roman"/>
          <w:kern w:val="0"/>
          <w:sz w:val="30"/>
          <w:szCs w:val="30"/>
        </w:rPr>
        <w:t>本标准制定任务由上海市科学技术委员会提出，由上海市科技成果转化标准化技术委员会作为技术归口单位。上海市市场监督管理局于2024年12月发布《关于下达2024年度第四批上海市地方标准制修订项目计划的通知》（沪市监标技〔2024〕527号），批准制定《概念验证机构建设与服务指南》。标准由上海市东部科技成果转化有限公司牵头，复旦大学、上海交通大学、上海长三院技术创新有限公司等单位共同</w:t>
      </w:r>
      <w:r>
        <w:rPr>
          <w:rFonts w:ascii="仿宋" w:hAnsi="仿宋" w:eastAsia="仿宋" w:cs="Times New Roman"/>
          <w:kern w:val="0"/>
          <w:sz w:val="30"/>
          <w:szCs w:val="30"/>
        </w:rPr>
        <w:t>起草。</w:t>
      </w:r>
    </w:p>
    <w:p w14:paraId="1C3F18B2">
      <w:pPr>
        <w:widowControl/>
        <w:adjustRightInd w:val="0"/>
        <w:snapToGrid w:val="0"/>
        <w:spacing w:line="360" w:lineRule="auto"/>
        <w:ind w:firstLine="643" w:firstLineChars="200"/>
        <w:jc w:val="left"/>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二、标准编制目的和意义</w:t>
      </w:r>
    </w:p>
    <w:p w14:paraId="301E41DB">
      <w:pPr>
        <w:widowControl/>
        <w:adjustRightInd w:val="0"/>
        <w:snapToGrid w:val="0"/>
        <w:spacing w:line="360" w:lineRule="auto"/>
        <w:ind w:firstLine="643" w:firstLineChars="200"/>
        <w:jc w:val="left"/>
        <w:outlineLvl w:val="0"/>
        <w:rPr>
          <w:rFonts w:ascii="仿宋" w:hAnsi="仿宋" w:eastAsia="仿宋" w:cs="Times New Roman"/>
          <w:b/>
          <w:kern w:val="0"/>
          <w:sz w:val="32"/>
          <w:szCs w:val="32"/>
        </w:rPr>
      </w:pPr>
      <w:r>
        <w:rPr>
          <w:rFonts w:ascii="仿宋" w:hAnsi="仿宋" w:eastAsia="仿宋" w:cs="Times New Roman"/>
          <w:b/>
          <w:kern w:val="0"/>
          <w:sz w:val="32"/>
          <w:szCs w:val="32"/>
        </w:rPr>
        <w:t>（</w:t>
      </w:r>
      <w:r>
        <w:rPr>
          <w:rFonts w:hint="eastAsia" w:ascii="仿宋" w:hAnsi="仿宋" w:eastAsia="仿宋" w:cs="Times New Roman"/>
          <w:b/>
          <w:kern w:val="0"/>
          <w:sz w:val="32"/>
          <w:szCs w:val="32"/>
        </w:rPr>
        <w:t>一</w:t>
      </w:r>
      <w:r>
        <w:rPr>
          <w:rFonts w:ascii="仿宋" w:hAnsi="仿宋" w:eastAsia="仿宋" w:cs="Times New Roman"/>
          <w:b/>
          <w:kern w:val="0"/>
          <w:sz w:val="32"/>
          <w:szCs w:val="32"/>
        </w:rPr>
        <w:t>）</w:t>
      </w:r>
      <w:r>
        <w:rPr>
          <w:rFonts w:hint="eastAsia" w:ascii="仿宋" w:hAnsi="仿宋" w:eastAsia="仿宋" w:cs="Times New Roman"/>
          <w:b/>
          <w:kern w:val="0"/>
          <w:sz w:val="32"/>
          <w:szCs w:val="32"/>
        </w:rPr>
        <w:t>编制背景</w:t>
      </w:r>
    </w:p>
    <w:p w14:paraId="0304D430">
      <w:pPr>
        <w:pStyle w:val="6"/>
        <w:spacing w:line="360" w:lineRule="auto"/>
        <w:ind w:firstLine="600" w:firstLineChars="200"/>
        <w:jc w:val="both"/>
        <w:rPr>
          <w:rFonts w:ascii="仿宋" w:hAnsi="仿宋" w:eastAsia="仿宋" w:cs="Times New Roman"/>
          <w:lang w:eastAsia="zh-CN"/>
        </w:rPr>
      </w:pPr>
      <w:r>
        <w:rPr>
          <w:rFonts w:ascii="仿宋" w:hAnsi="仿宋" w:eastAsia="仿宋" w:cs="Times New Roman"/>
          <w:lang w:eastAsia="zh-CN"/>
        </w:rPr>
        <w:t>概念验证</w:t>
      </w:r>
      <w:r>
        <w:rPr>
          <w:rFonts w:hint="eastAsia" w:ascii="仿宋" w:hAnsi="仿宋" w:eastAsia="仿宋" w:cs="Times New Roman"/>
          <w:lang w:eastAsia="zh-CN"/>
        </w:rPr>
        <w:t>平台</w:t>
      </w:r>
      <w:r>
        <w:rPr>
          <w:rFonts w:ascii="仿宋" w:hAnsi="仿宋" w:eastAsia="仿宋" w:cs="Times New Roman"/>
          <w:lang w:eastAsia="zh-CN"/>
        </w:rPr>
        <w:t>是依托具备基础研究能力的高校、科研机构、医疗卫生单位和企业，为科技成果提供技术验证和商业化验证等服务，旨在提高科技成果转化率、促进产业化生产的新型载体。作为填补科技成果转化链条早期关键缺口的重要组成部分，能有效促进科技成果转化、带动创新创业、激发创新活力、培育新兴产业，进而增强区域竞争力。</w:t>
      </w:r>
    </w:p>
    <w:p w14:paraId="384D5E7A">
      <w:pPr>
        <w:pStyle w:val="6"/>
        <w:spacing w:line="360" w:lineRule="auto"/>
        <w:ind w:firstLine="600" w:firstLineChars="200"/>
        <w:rPr>
          <w:rFonts w:ascii="仿宋" w:hAnsi="仿宋" w:eastAsia="仿宋" w:cs="Times New Roman"/>
          <w:lang w:eastAsia="zh-CN"/>
        </w:rPr>
      </w:pPr>
      <w:r>
        <w:rPr>
          <w:rFonts w:ascii="仿宋" w:hAnsi="仿宋" w:eastAsia="仿宋" w:cs="Times New Roman"/>
          <w:lang w:eastAsia="zh-CN"/>
        </w:rPr>
        <w:t>近年来，概念验证理念逐步被各地政府和科技管理部门接受，北京、上海、苏州、杭州等20余个城市纷纷出台政策支持概念验证平台建设，全国概念验证平台数量呈增长趋势，据不完全统计已接近 500 余家。2024年7月，党的二十届三中全会通过的《中共中央关于进一步全面深化改革 推进中国式现代化的决定》，提出 “加快布局建设一批概念验证、中试验证平台”，为概念验证平台建设提供了顶层设计支持。</w:t>
      </w:r>
    </w:p>
    <w:p w14:paraId="065A23B0">
      <w:pPr>
        <w:pStyle w:val="6"/>
        <w:spacing w:line="360" w:lineRule="auto"/>
        <w:ind w:firstLine="600" w:firstLineChars="200"/>
        <w:rPr>
          <w:rFonts w:ascii="仿宋" w:hAnsi="仿宋" w:eastAsia="仿宋" w:cs="Times New Roman"/>
          <w:lang w:eastAsia="zh-CN"/>
        </w:rPr>
      </w:pPr>
      <w:r>
        <w:rPr>
          <w:rFonts w:ascii="仿宋" w:hAnsi="仿宋" w:eastAsia="仿宋" w:cs="Times New Roman"/>
          <w:lang w:eastAsia="zh-CN"/>
        </w:rPr>
        <w:t>上海长期关注并推进概念验证平台建设，上海市科委在《上海市促进科技成果转化行动方案（2017-2020）》《上海市促进科技成果转化行动方案（2021-2023）》及配套政策中，持续引导和支持各类创新主体开展“概念验证”活动。2024年9月，上海市委书记陈吉宁主持市委科技委员会第一次会议时强调“系统谋划和建立科技项目的概念验证、工程熟化机制和平台”。《上海市促进科技成果转化行动方案（2024-2027）》提出“实施概念验证中心建设计划（POC 计划），引导本市科技企业、社会资本联合科研机构建设概念验证中心，降低科技成果转化风险和不确定性”。</w:t>
      </w:r>
      <w:r>
        <w:rPr>
          <w:rFonts w:hint="eastAsia" w:ascii="仿宋" w:hAnsi="仿宋" w:eastAsia="仿宋" w:cs="Times New Roman"/>
          <w:lang w:eastAsia="zh-CN"/>
        </w:rPr>
        <w:t xml:space="preserve"> 2025年7月上海市科学技术委员会出台了《上海市高质量概念验证平台建设实施方案》（沪科合〔</w:t>
      </w:r>
      <w:r>
        <w:rPr>
          <w:rFonts w:ascii="仿宋" w:hAnsi="仿宋" w:eastAsia="仿宋" w:cs="Times New Roman"/>
          <w:lang w:eastAsia="zh-CN"/>
        </w:rPr>
        <w:t>2025〕17号</w:t>
      </w:r>
      <w:r>
        <w:rPr>
          <w:rFonts w:hint="eastAsia" w:ascii="仿宋" w:hAnsi="仿宋" w:eastAsia="仿宋" w:cs="Times New Roman"/>
          <w:lang w:eastAsia="zh-CN"/>
        </w:rPr>
        <w:t>），明确了概念验证平台的实施路径。目前，</w:t>
      </w:r>
      <w:r>
        <w:rPr>
          <w:rFonts w:ascii="仿宋" w:hAnsi="仿宋" w:eastAsia="仿宋" w:cs="Times New Roman"/>
          <w:lang w:eastAsia="zh-CN"/>
        </w:rPr>
        <w:t>上海市包括政府支持、高校自建以及大企业与服务机构自建的概念验证平台总数已接近</w:t>
      </w:r>
      <w:r>
        <w:rPr>
          <w:rFonts w:hint="eastAsia" w:ascii="仿宋" w:hAnsi="仿宋" w:eastAsia="仿宋" w:cs="Times New Roman"/>
          <w:lang w:eastAsia="zh-CN"/>
        </w:rPr>
        <w:t>60</w:t>
      </w:r>
      <w:r>
        <w:rPr>
          <w:rFonts w:ascii="仿宋" w:hAnsi="仿宋" w:eastAsia="仿宋" w:cs="Times New Roman"/>
          <w:lang w:eastAsia="zh-CN"/>
        </w:rPr>
        <w:t>余家，涵盖生物医药、智能机器人、绿色低碳、新材料等多个领域。</w:t>
      </w:r>
    </w:p>
    <w:p w14:paraId="0AC8E6B8">
      <w:pPr>
        <w:pStyle w:val="6"/>
        <w:spacing w:line="360" w:lineRule="auto"/>
        <w:ind w:firstLine="600" w:firstLineChars="200"/>
        <w:rPr>
          <w:rFonts w:ascii="仿宋" w:hAnsi="仿宋" w:eastAsia="仿宋" w:cs="Times New Roman"/>
          <w:lang w:eastAsia="zh-CN"/>
        </w:rPr>
      </w:pPr>
      <w:r>
        <w:rPr>
          <w:rFonts w:ascii="仿宋" w:hAnsi="仿宋" w:eastAsia="仿宋" w:cs="Times New Roman"/>
          <w:lang w:eastAsia="zh-CN"/>
        </w:rPr>
        <w:t>当前上海市概念验证平台建设</w:t>
      </w:r>
      <w:r>
        <w:rPr>
          <w:rFonts w:hint="eastAsia" w:ascii="仿宋" w:hAnsi="仿宋" w:eastAsia="仿宋" w:cs="Times New Roman"/>
          <w:lang w:eastAsia="zh-CN"/>
        </w:rPr>
        <w:t>整体</w:t>
      </w:r>
      <w:r>
        <w:rPr>
          <w:rFonts w:ascii="仿宋" w:hAnsi="仿宋" w:eastAsia="仿宋" w:cs="Times New Roman"/>
          <w:lang w:eastAsia="zh-CN"/>
        </w:rPr>
        <w:t>尚处于探索阶段，虽已在多个</w:t>
      </w:r>
      <w:r>
        <w:rPr>
          <w:rFonts w:hint="eastAsia" w:ascii="仿宋" w:hAnsi="仿宋" w:eastAsia="仿宋" w:cs="Times New Roman"/>
          <w:lang w:eastAsia="zh-CN"/>
        </w:rPr>
        <w:t>产业细分</w:t>
      </w:r>
      <w:r>
        <w:rPr>
          <w:rFonts w:ascii="仿宋" w:hAnsi="仿宋" w:eastAsia="仿宋" w:cs="Times New Roman"/>
          <w:lang w:eastAsia="zh-CN"/>
        </w:rPr>
        <w:t>领域开展技术可行性验证、市场可行性评价等工作，构建了开放创新平台，但整体缺乏统一的技术规范和服务标准。不同建设主体的概念验证平台在运营模式、服务流程、人员资质、场地设备要求等方面存在差异，导致服务质量参差不齐，难以形成可复制、可推广的经验。同时，概念验证涉及技术研发、市场分析、知识产权等多个专业领域，对从业人员的专业素养要求较高，但目前市场上既懂技术又懂商业的专业化概念验证人才相对匮乏，一定程度上制约了概念验证服务的专业化水平提升。</w:t>
      </w:r>
      <w:r>
        <w:rPr>
          <w:rFonts w:hint="eastAsia" w:ascii="仿宋" w:hAnsi="仿宋" w:eastAsia="仿宋" w:cs="Times New Roman"/>
          <w:lang w:eastAsia="zh-CN"/>
        </w:rPr>
        <w:t>因此</w:t>
      </w:r>
      <w:r>
        <w:rPr>
          <w:rFonts w:ascii="仿宋" w:hAnsi="仿宋" w:eastAsia="仿宋" w:cs="Times New Roman"/>
          <w:lang w:eastAsia="zh-CN"/>
        </w:rPr>
        <w:t>需要明确</w:t>
      </w:r>
      <w:r>
        <w:rPr>
          <w:rFonts w:hint="eastAsia" w:ascii="仿宋" w:hAnsi="仿宋" w:eastAsia="仿宋" w:cs="Times New Roman"/>
          <w:lang w:eastAsia="zh-CN"/>
        </w:rPr>
        <w:t>概念验证平台建设要求</w:t>
      </w:r>
      <w:r>
        <w:rPr>
          <w:rFonts w:ascii="仿宋" w:hAnsi="仿宋" w:eastAsia="仿宋" w:cs="Times New Roman"/>
          <w:lang w:eastAsia="zh-CN"/>
        </w:rPr>
        <w:t>和</w:t>
      </w:r>
      <w:r>
        <w:rPr>
          <w:rFonts w:hint="eastAsia" w:ascii="仿宋" w:hAnsi="仿宋" w:eastAsia="仿宋" w:cs="Times New Roman"/>
          <w:lang w:eastAsia="zh-CN"/>
        </w:rPr>
        <w:t>服务内容</w:t>
      </w:r>
      <w:r>
        <w:rPr>
          <w:rFonts w:ascii="仿宋" w:hAnsi="仿宋" w:eastAsia="仿宋" w:cs="Times New Roman"/>
          <w:lang w:eastAsia="zh-CN"/>
        </w:rPr>
        <w:t>，以更好地发挥其在科技成果转化“从0到1”阶段的作用。</w:t>
      </w:r>
    </w:p>
    <w:p w14:paraId="27E66AA1">
      <w:pPr>
        <w:pStyle w:val="3"/>
        <w:keepNext w:val="0"/>
        <w:keepLines w:val="0"/>
        <w:spacing w:before="0" w:after="0" w:line="360" w:lineRule="auto"/>
        <w:ind w:firstLine="643" w:firstLineChars="200"/>
        <w:rPr>
          <w:rFonts w:ascii="仿宋" w:hAnsi="仿宋" w:eastAsia="仿宋" w:cs="Times New Roman"/>
          <w:bCs w:val="0"/>
          <w:kern w:val="0"/>
        </w:rPr>
      </w:pPr>
      <w:r>
        <w:rPr>
          <w:rFonts w:hint="eastAsia" w:ascii="仿宋" w:hAnsi="仿宋" w:eastAsia="仿宋" w:cs="Times New Roman"/>
          <w:bCs w:val="0"/>
          <w:kern w:val="0"/>
        </w:rPr>
        <w:t>（二）目的和意义</w:t>
      </w:r>
    </w:p>
    <w:p w14:paraId="4770357E">
      <w:pPr>
        <w:pStyle w:val="6"/>
        <w:spacing w:line="360" w:lineRule="auto"/>
        <w:ind w:firstLine="600" w:firstLineChars="200"/>
        <w:jc w:val="both"/>
        <w:rPr>
          <w:rFonts w:ascii="仿宋" w:hAnsi="仿宋" w:eastAsia="仿宋" w:cs="Times New Roman"/>
          <w:lang w:eastAsia="zh-CN"/>
        </w:rPr>
      </w:pPr>
      <w:r>
        <w:rPr>
          <w:rFonts w:ascii="仿宋" w:hAnsi="仿宋" w:eastAsia="仿宋" w:cs="Times New Roman"/>
          <w:lang w:eastAsia="zh-CN"/>
        </w:rPr>
        <w:t>本标准的制定旨在解决上海市概念验证平台建设与服务中存在的</w:t>
      </w:r>
      <w:r>
        <w:rPr>
          <w:rFonts w:hint="eastAsia" w:ascii="仿宋" w:hAnsi="仿宋" w:eastAsia="仿宋" w:cs="Times New Roman"/>
          <w:lang w:eastAsia="zh-CN"/>
        </w:rPr>
        <w:t>建设模式不清晰、</w:t>
      </w:r>
      <w:r>
        <w:rPr>
          <w:rFonts w:ascii="仿宋" w:hAnsi="仿宋" w:eastAsia="仿宋" w:cs="Times New Roman"/>
          <w:lang w:eastAsia="zh-CN"/>
        </w:rPr>
        <w:t>运营管理规范不统一、服务流程不明确等问题。通过明确概念验证平台的</w:t>
      </w:r>
      <w:r>
        <w:rPr>
          <w:rFonts w:hint="eastAsia" w:ascii="仿宋" w:hAnsi="仿宋" w:eastAsia="仿宋" w:cs="Times New Roman"/>
          <w:lang w:eastAsia="zh-CN"/>
        </w:rPr>
        <w:t>平台建设</w:t>
      </w:r>
      <w:r>
        <w:rPr>
          <w:rFonts w:ascii="仿宋" w:hAnsi="仿宋" w:eastAsia="仿宋" w:cs="Times New Roman"/>
          <w:lang w:eastAsia="zh-CN"/>
        </w:rPr>
        <w:t>、</w:t>
      </w:r>
      <w:r>
        <w:rPr>
          <w:rFonts w:hint="eastAsia" w:ascii="仿宋" w:hAnsi="仿宋" w:eastAsia="仿宋" w:cs="Times New Roman"/>
          <w:lang w:eastAsia="zh-CN"/>
        </w:rPr>
        <w:t>验证服务</w:t>
      </w:r>
      <w:r>
        <w:rPr>
          <w:rFonts w:ascii="仿宋" w:hAnsi="仿宋" w:eastAsia="仿宋" w:cs="Times New Roman"/>
          <w:lang w:eastAsia="zh-CN"/>
        </w:rPr>
        <w:t>和评价改进等</w:t>
      </w:r>
      <w:r>
        <w:rPr>
          <w:rFonts w:hint="eastAsia" w:ascii="仿宋" w:hAnsi="仿宋" w:eastAsia="仿宋" w:cs="Times New Roman"/>
          <w:lang w:eastAsia="zh-CN"/>
        </w:rPr>
        <w:t>方面</w:t>
      </w:r>
      <w:r>
        <w:rPr>
          <w:rFonts w:ascii="仿宋" w:hAnsi="仿宋" w:eastAsia="仿宋" w:cs="Times New Roman"/>
          <w:lang w:eastAsia="zh-CN"/>
        </w:rPr>
        <w:t>，为上海市概念验证平台的建设和服务提供统一的指导和规范。</w:t>
      </w:r>
    </w:p>
    <w:p w14:paraId="23072E77">
      <w:pPr>
        <w:pStyle w:val="6"/>
        <w:spacing w:line="360" w:lineRule="auto"/>
        <w:ind w:firstLine="600" w:firstLineChars="200"/>
        <w:jc w:val="both"/>
        <w:rPr>
          <w:rFonts w:ascii="仿宋" w:hAnsi="仿宋" w:eastAsia="仿宋" w:cs="Times New Roman"/>
          <w:lang w:eastAsia="zh-CN"/>
        </w:rPr>
      </w:pPr>
      <w:r>
        <w:rPr>
          <w:rFonts w:hint="eastAsia" w:ascii="仿宋" w:hAnsi="仿宋" w:eastAsia="仿宋" w:cs="Times New Roman"/>
          <w:lang w:eastAsia="zh-CN"/>
        </w:rPr>
        <w:t>本标准的</w:t>
      </w:r>
      <w:r>
        <w:rPr>
          <w:rFonts w:ascii="仿宋" w:hAnsi="仿宋" w:eastAsia="仿宋" w:cs="Times New Roman"/>
          <w:lang w:eastAsia="zh-CN"/>
        </w:rPr>
        <w:t>意义主要体现在以下几个方面：一是为上海概念验证规划实施提供支撑，填补上海市在概念验证中心建设</w:t>
      </w:r>
      <w:r>
        <w:rPr>
          <w:rFonts w:hint="eastAsia" w:ascii="仿宋" w:hAnsi="仿宋" w:eastAsia="仿宋" w:cs="Times New Roman"/>
          <w:lang w:eastAsia="zh-CN"/>
        </w:rPr>
        <w:t>方面</w:t>
      </w:r>
      <w:r>
        <w:rPr>
          <w:rFonts w:ascii="仿宋" w:hAnsi="仿宋" w:eastAsia="仿宋" w:cs="Times New Roman"/>
          <w:lang w:eastAsia="zh-CN"/>
        </w:rPr>
        <w:t>的标准空白，对现有及未来垂直产业专业型和综合型概念验证平台的建设发展起到规范指导作用；二是形成上海概念验证平台服务质量保障体系，建立统一标准，确保为创新项目提供专业、高质量服务，营造良好的概念验证生态；三是促进概念验证专业服务能力提升，通过规范服务流程和提高服务质量，满足市场对高价值科技成果技术产业化落地的需求，加速科技成果转化，助力上海加快建设具有全球影响力的科技创新中心。</w:t>
      </w:r>
    </w:p>
    <w:p w14:paraId="755A7309">
      <w:pPr>
        <w:pStyle w:val="2"/>
        <w:keepLines w:val="0"/>
        <w:adjustRightInd/>
        <w:snapToGrid/>
        <w:spacing w:before="0" w:beforeLines="0" w:after="0" w:afterLines="0"/>
        <w:ind w:firstLine="643" w:firstLineChars="200"/>
        <w:rPr>
          <w:rFonts w:ascii="Times New Roman" w:hAnsi="Times New Roman" w:cs="Times New Roman"/>
          <w:kern w:val="2"/>
          <w:sz w:val="32"/>
          <w:szCs w:val="32"/>
        </w:rPr>
      </w:pPr>
      <w:r>
        <w:rPr>
          <w:rFonts w:hint="eastAsia" w:ascii="Times New Roman" w:hAnsi="Times New Roman" w:cs="Times New Roman"/>
          <w:kern w:val="2"/>
          <w:sz w:val="32"/>
          <w:szCs w:val="32"/>
        </w:rPr>
        <w:t>三、编制原则</w:t>
      </w:r>
    </w:p>
    <w:p w14:paraId="499606C5">
      <w:pPr>
        <w:pStyle w:val="3"/>
        <w:keepNext w:val="0"/>
        <w:keepLines w:val="0"/>
        <w:spacing w:before="0" w:after="0" w:line="360" w:lineRule="auto"/>
        <w:ind w:firstLine="643" w:firstLineChars="200"/>
        <w:rPr>
          <w:rFonts w:ascii="仿宋" w:hAnsi="仿宋" w:eastAsia="仿宋" w:cs="Times New Roman"/>
          <w:bCs w:val="0"/>
          <w:kern w:val="0"/>
        </w:rPr>
      </w:pPr>
      <w:r>
        <w:rPr>
          <w:rFonts w:hint="eastAsia" w:ascii="仿宋" w:hAnsi="仿宋" w:eastAsia="仿宋" w:cs="Times New Roman"/>
          <w:bCs w:val="0"/>
          <w:kern w:val="0"/>
        </w:rPr>
        <w:t>（一）规范性</w:t>
      </w:r>
    </w:p>
    <w:p w14:paraId="3F4060A9">
      <w:pPr>
        <w:pStyle w:val="6"/>
        <w:spacing w:before="0" w:line="360" w:lineRule="auto"/>
        <w:ind w:left="0" w:firstLine="600" w:firstLineChars="200"/>
        <w:jc w:val="both"/>
        <w:rPr>
          <w:rFonts w:ascii="仿宋" w:hAnsi="仿宋" w:eastAsia="仿宋"/>
          <w:sz w:val="28"/>
          <w:szCs w:val="28"/>
          <w:lang w:eastAsia="zh-CN"/>
        </w:rPr>
      </w:pPr>
      <w:r>
        <w:rPr>
          <w:rFonts w:hint="eastAsia" w:ascii="仿宋" w:hAnsi="仿宋" w:eastAsia="仿宋" w:cs="Times New Roman"/>
          <w:lang w:eastAsia="zh-CN"/>
        </w:rPr>
        <w:t>本标准内容符合国家和本市现行法律、法规、规范性文件和本市促进科技成果转化服务行业高质量发展的相关方针政策，与本市现阶段概念验证平台建设普遍水平相适应。本标准严格按照</w:t>
      </w:r>
      <w:r>
        <w:rPr>
          <w:rFonts w:ascii="仿宋" w:hAnsi="仿宋" w:eastAsia="仿宋" w:cs="Times New Roman"/>
          <w:lang w:eastAsia="zh-CN"/>
        </w:rPr>
        <w:t xml:space="preserve"> GB/T 1.1-2020的要求编写，有助于推动本市</w:t>
      </w:r>
      <w:r>
        <w:rPr>
          <w:rFonts w:hint="eastAsia" w:ascii="仿宋" w:hAnsi="仿宋" w:eastAsia="仿宋" w:cs="Times New Roman"/>
          <w:lang w:eastAsia="zh-CN"/>
        </w:rPr>
        <w:t>概念验证平台</w:t>
      </w:r>
      <w:r>
        <w:rPr>
          <w:rFonts w:ascii="仿宋" w:hAnsi="仿宋" w:eastAsia="仿宋" w:cs="Times New Roman"/>
          <w:lang w:eastAsia="zh-CN"/>
        </w:rPr>
        <w:t>高质量</w:t>
      </w:r>
      <w:r>
        <w:rPr>
          <w:rFonts w:hint="eastAsia" w:ascii="仿宋" w:hAnsi="仿宋" w:eastAsia="仿宋" w:cs="Times New Roman"/>
          <w:lang w:eastAsia="zh-CN"/>
        </w:rPr>
        <w:t>建设和</w:t>
      </w:r>
      <w:r>
        <w:rPr>
          <w:rFonts w:ascii="仿宋" w:hAnsi="仿宋" w:eastAsia="仿宋" w:cs="Times New Roman"/>
          <w:lang w:eastAsia="zh-CN"/>
        </w:rPr>
        <w:t>发展，促进本市</w:t>
      </w:r>
      <w:r>
        <w:rPr>
          <w:rFonts w:hint="eastAsia" w:ascii="仿宋" w:hAnsi="仿宋" w:eastAsia="仿宋" w:cs="Times New Roman"/>
          <w:lang w:eastAsia="zh-CN"/>
        </w:rPr>
        <w:t>概念验证平台服务规范化</w:t>
      </w:r>
      <w:r>
        <w:rPr>
          <w:rFonts w:ascii="仿宋" w:hAnsi="仿宋" w:eastAsia="仿宋" w:cs="Times New Roman"/>
          <w:lang w:eastAsia="zh-CN"/>
        </w:rPr>
        <w:t>。</w:t>
      </w:r>
    </w:p>
    <w:p w14:paraId="49492421">
      <w:pPr>
        <w:pStyle w:val="3"/>
        <w:keepNext w:val="0"/>
        <w:keepLines w:val="0"/>
        <w:spacing w:before="0" w:after="0" w:line="360" w:lineRule="auto"/>
        <w:ind w:firstLine="643" w:firstLineChars="200"/>
        <w:rPr>
          <w:rFonts w:ascii="仿宋" w:hAnsi="仿宋" w:eastAsia="仿宋" w:cs="Times New Roman"/>
          <w:bCs w:val="0"/>
          <w:kern w:val="0"/>
        </w:rPr>
      </w:pPr>
      <w:r>
        <w:rPr>
          <w:rFonts w:hint="eastAsia" w:ascii="仿宋" w:hAnsi="仿宋" w:eastAsia="仿宋" w:cs="Times New Roman"/>
          <w:bCs w:val="0"/>
          <w:kern w:val="0"/>
        </w:rPr>
        <w:t>（二）前瞻性</w:t>
      </w:r>
    </w:p>
    <w:p w14:paraId="0B04B5A4">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概念验证平台作为近两年国家重点布局建设的功能型科技成果转化服务机构，其建设方式和服务内容并没有形成市场统一的模式和标准。因此，本标准紧跟上海对概念验证平台要求的相关政策，</w:t>
      </w:r>
      <w:r>
        <w:rPr>
          <w:rFonts w:ascii="仿宋" w:hAnsi="仿宋" w:eastAsia="仿宋" w:cs="Times New Roman"/>
          <w:lang w:eastAsia="zh-CN"/>
        </w:rPr>
        <w:t>标准内容</w:t>
      </w:r>
      <w:r>
        <w:rPr>
          <w:rFonts w:hint="eastAsia" w:ascii="仿宋" w:hAnsi="仿宋" w:eastAsia="仿宋" w:cs="Times New Roman"/>
          <w:lang w:eastAsia="zh-CN"/>
        </w:rPr>
        <w:t>并</w:t>
      </w:r>
      <w:r>
        <w:rPr>
          <w:rFonts w:ascii="仿宋" w:hAnsi="仿宋" w:eastAsia="仿宋" w:cs="Times New Roman"/>
          <w:lang w:eastAsia="zh-CN"/>
        </w:rPr>
        <w:t>不局限于现有模式和经验，</w:t>
      </w:r>
      <w:r>
        <w:rPr>
          <w:rFonts w:hint="eastAsia" w:ascii="仿宋" w:hAnsi="仿宋" w:eastAsia="仿宋" w:cs="Times New Roman"/>
          <w:lang w:eastAsia="zh-CN"/>
        </w:rPr>
        <w:t>提出前瞻性要求和措施，</w:t>
      </w:r>
      <w:r>
        <w:rPr>
          <w:rFonts w:ascii="仿宋" w:hAnsi="仿宋" w:eastAsia="仿宋" w:cs="Times New Roman"/>
          <w:lang w:eastAsia="zh-CN"/>
        </w:rPr>
        <w:t>鼓励概念验证平台在遵循标准基本要求的基础上，结合自身特点进行创新和探索，不断丰富和完善服务模式，</w:t>
      </w:r>
      <w:r>
        <w:rPr>
          <w:rFonts w:hint="eastAsia" w:ascii="仿宋" w:hAnsi="仿宋" w:eastAsia="仿宋" w:cs="Times New Roman"/>
          <w:lang w:eastAsia="zh-CN"/>
        </w:rPr>
        <w:t>引领本市的概念验证平台向集约、高效、可持续的方向发展。</w:t>
      </w:r>
    </w:p>
    <w:p w14:paraId="7D6FDB09">
      <w:pPr>
        <w:pStyle w:val="3"/>
        <w:keepNext w:val="0"/>
        <w:keepLines w:val="0"/>
        <w:spacing w:before="0" w:after="0" w:line="360" w:lineRule="auto"/>
        <w:ind w:firstLine="643" w:firstLineChars="200"/>
        <w:rPr>
          <w:rFonts w:ascii="仿宋" w:hAnsi="仿宋" w:eastAsia="仿宋" w:cs="Times New Roman"/>
          <w:bCs w:val="0"/>
          <w:kern w:val="0"/>
        </w:rPr>
      </w:pPr>
      <w:r>
        <w:rPr>
          <w:rFonts w:hint="eastAsia" w:ascii="仿宋" w:hAnsi="仿宋" w:eastAsia="仿宋" w:cs="Times New Roman"/>
          <w:bCs w:val="0"/>
          <w:kern w:val="0"/>
        </w:rPr>
        <w:t>（三）适用性</w:t>
      </w:r>
    </w:p>
    <w:p w14:paraId="2C56D444">
      <w:pPr>
        <w:pStyle w:val="6"/>
        <w:spacing w:before="0" w:line="360" w:lineRule="auto"/>
        <w:ind w:left="0" w:firstLine="600" w:firstLineChars="200"/>
        <w:jc w:val="both"/>
        <w:rPr>
          <w:rFonts w:ascii="仿宋" w:hAnsi="仿宋" w:eastAsia="仿宋"/>
          <w:sz w:val="28"/>
          <w:szCs w:val="28"/>
          <w:lang w:eastAsia="zh-CN"/>
        </w:rPr>
      </w:pPr>
      <w:r>
        <w:rPr>
          <w:rFonts w:ascii="仿宋" w:hAnsi="仿宋" w:eastAsia="仿宋" w:cs="Times New Roman"/>
          <w:lang w:eastAsia="zh-CN"/>
        </w:rPr>
        <w:t>标准编制过程中，</w:t>
      </w:r>
      <w:r>
        <w:rPr>
          <w:rFonts w:hint="eastAsia" w:ascii="仿宋" w:hAnsi="仿宋" w:eastAsia="仿宋" w:cs="Times New Roman"/>
          <w:lang w:eastAsia="zh-CN"/>
        </w:rPr>
        <w:t>课题组</w:t>
      </w:r>
      <w:r>
        <w:rPr>
          <w:rFonts w:ascii="仿宋" w:hAnsi="仿宋" w:eastAsia="仿宋" w:cs="Times New Roman"/>
          <w:lang w:eastAsia="zh-CN"/>
        </w:rPr>
        <w:t>深入开展调研工作，走访</w:t>
      </w:r>
      <w:r>
        <w:rPr>
          <w:rFonts w:hint="eastAsia" w:ascii="仿宋" w:hAnsi="仿宋" w:eastAsia="仿宋" w:cs="Times New Roman"/>
          <w:lang w:eastAsia="zh-CN"/>
        </w:rPr>
        <w:t>调研</w:t>
      </w:r>
      <w:r>
        <w:rPr>
          <w:rFonts w:ascii="仿宋" w:hAnsi="仿宋" w:eastAsia="仿宋" w:cs="Times New Roman"/>
          <w:lang w:eastAsia="zh-CN"/>
        </w:rPr>
        <w:t>了</w:t>
      </w:r>
      <w:r>
        <w:rPr>
          <w:rFonts w:hint="eastAsia" w:ascii="仿宋" w:hAnsi="仿宋" w:eastAsia="仿宋" w:cs="Times New Roman"/>
          <w:lang w:eastAsia="zh-CN"/>
        </w:rPr>
        <w:t>国家技术转移东部中心、</w:t>
      </w:r>
      <w:r>
        <w:rPr>
          <w:rFonts w:ascii="仿宋" w:hAnsi="仿宋" w:eastAsia="仿宋" w:cs="Times New Roman"/>
          <w:lang w:eastAsia="zh-CN"/>
        </w:rPr>
        <w:t>上海交通大学、上海市公共卫生临床中心、</w:t>
      </w:r>
      <w:r>
        <w:rPr>
          <w:rFonts w:hint="eastAsia" w:ascii="仿宋" w:hAnsi="仿宋" w:eastAsia="仿宋" w:cs="Times New Roman"/>
          <w:lang w:eastAsia="zh-CN"/>
        </w:rPr>
        <w:t>华润医学创新中心</w:t>
      </w:r>
      <w:r>
        <w:rPr>
          <w:rFonts w:ascii="仿宋" w:hAnsi="仿宋" w:eastAsia="仿宋" w:cs="Times New Roman"/>
          <w:lang w:eastAsia="zh-CN"/>
        </w:rPr>
        <w:t>等</w:t>
      </w:r>
      <w:r>
        <w:rPr>
          <w:rFonts w:hint="eastAsia" w:ascii="仿宋" w:hAnsi="仿宋" w:eastAsia="仿宋" w:cs="Times New Roman"/>
          <w:lang w:eastAsia="zh-CN"/>
        </w:rPr>
        <w:t>多家概念验证平台，调研范围覆盖</w:t>
      </w:r>
      <w:r>
        <w:rPr>
          <w:rFonts w:ascii="仿宋" w:hAnsi="仿宋" w:eastAsia="仿宋" w:cs="Times New Roman"/>
          <w:lang w:eastAsia="zh-CN"/>
        </w:rPr>
        <w:t>高校、</w:t>
      </w:r>
      <w:r>
        <w:rPr>
          <w:rFonts w:hint="eastAsia" w:ascii="仿宋" w:hAnsi="仿宋" w:eastAsia="仿宋" w:cs="Times New Roman"/>
          <w:lang w:eastAsia="zh-CN"/>
        </w:rPr>
        <w:t>园区、</w:t>
      </w:r>
      <w:r>
        <w:rPr>
          <w:rFonts w:ascii="仿宋" w:hAnsi="仿宋" w:eastAsia="仿宋" w:cs="Times New Roman"/>
          <w:lang w:eastAsia="zh-CN"/>
        </w:rPr>
        <w:t>医疗</w:t>
      </w:r>
      <w:r>
        <w:rPr>
          <w:rFonts w:hint="eastAsia" w:ascii="仿宋" w:hAnsi="仿宋" w:eastAsia="仿宋" w:cs="Times New Roman"/>
          <w:lang w:eastAsia="zh-CN"/>
        </w:rPr>
        <w:t>卫生</w:t>
      </w:r>
      <w:r>
        <w:rPr>
          <w:rFonts w:ascii="仿宋" w:hAnsi="仿宋" w:eastAsia="仿宋" w:cs="Times New Roman"/>
          <w:lang w:eastAsia="zh-CN"/>
        </w:rPr>
        <w:t>机构</w:t>
      </w:r>
      <w:r>
        <w:rPr>
          <w:rFonts w:hint="eastAsia" w:ascii="仿宋" w:hAnsi="仿宋" w:eastAsia="仿宋" w:cs="Times New Roman"/>
          <w:lang w:eastAsia="zh-CN"/>
        </w:rPr>
        <w:t>、头部</w:t>
      </w:r>
      <w:r>
        <w:rPr>
          <w:rFonts w:ascii="仿宋" w:hAnsi="仿宋" w:eastAsia="仿宋" w:cs="Times New Roman"/>
          <w:lang w:eastAsia="zh-CN"/>
        </w:rPr>
        <w:t>企业</w:t>
      </w:r>
      <w:r>
        <w:rPr>
          <w:rFonts w:hint="eastAsia" w:ascii="仿宋" w:hAnsi="仿宋" w:eastAsia="仿宋" w:cs="Times New Roman"/>
          <w:lang w:eastAsia="zh-CN"/>
        </w:rPr>
        <w:t>等</w:t>
      </w:r>
      <w:r>
        <w:rPr>
          <w:rFonts w:ascii="仿宋" w:hAnsi="仿宋" w:eastAsia="仿宋" w:cs="Times New Roman"/>
          <w:lang w:eastAsia="zh-CN"/>
        </w:rPr>
        <w:t>，全面了解</w:t>
      </w:r>
      <w:r>
        <w:rPr>
          <w:rFonts w:hint="eastAsia" w:ascii="仿宋" w:hAnsi="仿宋" w:eastAsia="仿宋" w:cs="Times New Roman"/>
          <w:lang w:eastAsia="zh-CN"/>
        </w:rPr>
        <w:t>了</w:t>
      </w:r>
      <w:r>
        <w:rPr>
          <w:rFonts w:ascii="仿宋" w:hAnsi="仿宋" w:eastAsia="仿宋" w:cs="Times New Roman"/>
          <w:lang w:eastAsia="zh-CN"/>
        </w:rPr>
        <w:t>不同类型概念验证平台的建设模式、服务内容、运营管理等实际情况。</w:t>
      </w:r>
      <w:r>
        <w:rPr>
          <w:rFonts w:hint="eastAsia" w:ascii="仿宋" w:hAnsi="仿宋" w:eastAsia="仿宋" w:cs="Times New Roman"/>
          <w:lang w:eastAsia="zh-CN"/>
        </w:rPr>
        <w:t>通过广泛</w:t>
      </w:r>
      <w:r>
        <w:rPr>
          <w:rFonts w:ascii="仿宋" w:hAnsi="仿宋" w:eastAsia="仿宋" w:cs="Times New Roman"/>
          <w:lang w:eastAsia="zh-CN"/>
        </w:rPr>
        <w:t>收集各方意见和建议，</w:t>
      </w:r>
      <w:r>
        <w:rPr>
          <w:rFonts w:hint="eastAsia" w:ascii="仿宋" w:hAnsi="仿宋" w:eastAsia="仿宋" w:cs="Times New Roman"/>
          <w:lang w:eastAsia="zh-CN"/>
        </w:rPr>
        <w:t>确保标准内容具有较好的适用性，</w:t>
      </w:r>
      <w:r>
        <w:rPr>
          <w:rFonts w:ascii="仿宋" w:hAnsi="仿宋" w:eastAsia="仿宋" w:cs="Times New Roman"/>
          <w:lang w:eastAsia="zh-CN"/>
        </w:rPr>
        <w:t>能够满足不同领域、不同规模概念验证平台的需求，便于在全市范围内普及应用。</w:t>
      </w:r>
    </w:p>
    <w:p w14:paraId="093AA0E2">
      <w:pPr>
        <w:pStyle w:val="2"/>
        <w:keepLines w:val="0"/>
        <w:adjustRightInd/>
        <w:snapToGrid/>
        <w:spacing w:before="0" w:beforeLines="0" w:after="0" w:afterLines="0"/>
        <w:ind w:firstLine="643" w:firstLineChars="200"/>
        <w:rPr>
          <w:rFonts w:ascii="Times New Roman" w:hAnsi="Times New Roman" w:cs="Times New Roman"/>
          <w:kern w:val="2"/>
          <w:sz w:val="32"/>
          <w:szCs w:val="32"/>
        </w:rPr>
      </w:pPr>
      <w:r>
        <w:rPr>
          <w:rFonts w:hint="eastAsia" w:ascii="Times New Roman" w:hAnsi="Times New Roman" w:cs="Times New Roman"/>
          <w:kern w:val="2"/>
          <w:sz w:val="32"/>
          <w:szCs w:val="32"/>
        </w:rPr>
        <w:t>四、起草过程</w:t>
      </w:r>
    </w:p>
    <w:p w14:paraId="293AA8F6">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本标准的制定主要包括以下几个阶段：</w:t>
      </w:r>
    </w:p>
    <w:p w14:paraId="4A70BB4F">
      <w:pPr>
        <w:pStyle w:val="3"/>
        <w:numPr>
          <w:ilvl w:val="0"/>
          <w:numId w:val="1"/>
        </w:numPr>
        <w:spacing w:before="0" w:after="0" w:line="360" w:lineRule="auto"/>
        <w:rPr>
          <w:rFonts w:ascii="仿宋" w:hAnsi="仿宋" w:eastAsia="仿宋" w:cs="Times New Roman"/>
          <w:bCs w:val="0"/>
          <w:kern w:val="0"/>
          <w:sz w:val="30"/>
          <w:szCs w:val="30"/>
        </w:rPr>
      </w:pPr>
      <w:r>
        <w:rPr>
          <w:rFonts w:hint="eastAsia" w:ascii="仿宋" w:hAnsi="仿宋" w:eastAsia="仿宋" w:cs="Times New Roman"/>
          <w:bCs w:val="0"/>
          <w:kern w:val="0"/>
          <w:sz w:val="30"/>
          <w:szCs w:val="30"/>
        </w:rPr>
        <w:t>立项申请阶段（2024年3-9月）</w:t>
      </w:r>
    </w:p>
    <w:p w14:paraId="3060AD69">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上海东部科技成果转化有限公司在上海市科学技术委员会和上海市科技成果转化标准化技术委员会指导下，于2024年3月，联合复旦大学、同济大学等多家单位共同成立</w:t>
      </w:r>
      <w:r>
        <w:rPr>
          <w:rFonts w:ascii="仿宋" w:hAnsi="仿宋" w:eastAsia="仿宋" w:cs="Times New Roman"/>
          <w:lang w:eastAsia="zh-CN"/>
        </w:rPr>
        <w:t>标准制定起草工作组，初步确定起草参编单位主要起草人。</w:t>
      </w:r>
      <w:r>
        <w:rPr>
          <w:rFonts w:hint="eastAsia" w:ascii="仿宋" w:hAnsi="仿宋" w:eastAsia="仿宋" w:cs="Times New Roman"/>
          <w:lang w:eastAsia="zh-CN"/>
        </w:rPr>
        <w:t>期间，开展了前期调研，明确了标准制定的必要性和可行性，完成了立项申请书的编制工作，并提交至上海市市场监督局。</w:t>
      </w:r>
    </w:p>
    <w:p w14:paraId="50C24C2C">
      <w:pPr>
        <w:pStyle w:val="3"/>
        <w:numPr>
          <w:ilvl w:val="0"/>
          <w:numId w:val="1"/>
        </w:numPr>
        <w:spacing w:before="0" w:after="0" w:line="360" w:lineRule="auto"/>
        <w:rPr>
          <w:rFonts w:ascii="仿宋" w:hAnsi="仿宋" w:eastAsia="仿宋" w:cs="Times New Roman"/>
          <w:bCs w:val="0"/>
          <w:kern w:val="0"/>
          <w:sz w:val="30"/>
          <w:szCs w:val="30"/>
        </w:rPr>
      </w:pPr>
      <w:r>
        <w:rPr>
          <w:rFonts w:hint="eastAsia" w:ascii="仿宋" w:hAnsi="仿宋" w:eastAsia="仿宋" w:cs="Times New Roman"/>
          <w:bCs w:val="0"/>
          <w:kern w:val="0"/>
          <w:sz w:val="30"/>
          <w:szCs w:val="30"/>
        </w:rPr>
        <w:t>立项答辩阶段（</w:t>
      </w:r>
      <w:r>
        <w:rPr>
          <w:rFonts w:ascii="仿宋" w:hAnsi="仿宋" w:eastAsia="仿宋" w:cs="Times New Roman"/>
          <w:bCs w:val="0"/>
          <w:kern w:val="0"/>
          <w:sz w:val="30"/>
          <w:szCs w:val="30"/>
        </w:rPr>
        <w:t>202</w:t>
      </w:r>
      <w:r>
        <w:rPr>
          <w:rFonts w:hint="eastAsia" w:ascii="仿宋" w:hAnsi="仿宋" w:eastAsia="仿宋" w:cs="Times New Roman"/>
          <w:bCs w:val="0"/>
          <w:kern w:val="0"/>
          <w:sz w:val="30"/>
          <w:szCs w:val="30"/>
        </w:rPr>
        <w:t>4年</w:t>
      </w:r>
      <w:r>
        <w:rPr>
          <w:rFonts w:ascii="仿宋" w:hAnsi="仿宋" w:eastAsia="仿宋" w:cs="Times New Roman"/>
          <w:bCs w:val="0"/>
          <w:kern w:val="0"/>
          <w:sz w:val="30"/>
          <w:szCs w:val="30"/>
        </w:rPr>
        <w:t>1</w:t>
      </w:r>
      <w:r>
        <w:rPr>
          <w:rFonts w:hint="eastAsia" w:ascii="仿宋" w:hAnsi="仿宋" w:eastAsia="仿宋" w:cs="Times New Roman"/>
          <w:bCs w:val="0"/>
          <w:kern w:val="0"/>
          <w:sz w:val="30"/>
          <w:szCs w:val="30"/>
        </w:rPr>
        <w:t>1-12月）</w:t>
      </w:r>
    </w:p>
    <w:p w14:paraId="18FD54A5">
      <w:pPr>
        <w:pStyle w:val="6"/>
        <w:spacing w:before="0" w:line="360" w:lineRule="auto"/>
        <w:ind w:left="0" w:firstLine="600" w:firstLineChars="200"/>
        <w:rPr>
          <w:rFonts w:ascii="仿宋" w:hAnsi="仿宋" w:eastAsia="仿宋" w:cs="Times New Roman"/>
          <w:lang w:eastAsia="zh-CN"/>
        </w:rPr>
      </w:pPr>
      <w:r>
        <w:rPr>
          <w:rFonts w:hint="eastAsia" w:ascii="仿宋" w:hAnsi="仿宋" w:eastAsia="仿宋" w:cs="Times New Roman"/>
          <w:lang w:eastAsia="zh-CN"/>
        </w:rPr>
        <w:t>2024年11月，项目组参加上海市地方标准立项答辩，就标准制定的背景、目的、意义、主要内容、编制思路等进行了详细阐述，回答了专家提出的问题。2024年12月，由上海市市场监督局批准立项，文件号：沪市监标技【2024】527。</w:t>
      </w:r>
    </w:p>
    <w:p w14:paraId="63C2FCC7">
      <w:pPr>
        <w:pStyle w:val="3"/>
        <w:numPr>
          <w:ilvl w:val="0"/>
          <w:numId w:val="1"/>
        </w:numPr>
        <w:spacing w:before="0" w:after="0" w:line="360" w:lineRule="auto"/>
        <w:rPr>
          <w:rFonts w:ascii="仿宋" w:hAnsi="仿宋" w:eastAsia="仿宋" w:cs="Times New Roman"/>
          <w:bCs w:val="0"/>
          <w:kern w:val="0"/>
          <w:sz w:val="30"/>
          <w:szCs w:val="30"/>
        </w:rPr>
      </w:pPr>
      <w:r>
        <w:rPr>
          <w:rFonts w:hint="eastAsia" w:ascii="仿宋" w:hAnsi="仿宋" w:eastAsia="仿宋" w:cs="Times New Roman"/>
          <w:bCs w:val="0"/>
          <w:kern w:val="0"/>
          <w:sz w:val="30"/>
          <w:szCs w:val="30"/>
        </w:rPr>
        <w:t>标准启动阶段（</w:t>
      </w:r>
      <w:r>
        <w:rPr>
          <w:rFonts w:ascii="仿宋" w:hAnsi="仿宋" w:eastAsia="仿宋" w:cs="Times New Roman"/>
          <w:bCs w:val="0"/>
          <w:kern w:val="0"/>
          <w:sz w:val="30"/>
          <w:szCs w:val="30"/>
        </w:rPr>
        <w:t>202</w:t>
      </w:r>
      <w:r>
        <w:rPr>
          <w:rFonts w:hint="eastAsia" w:ascii="仿宋" w:hAnsi="仿宋" w:eastAsia="仿宋" w:cs="Times New Roman"/>
          <w:bCs w:val="0"/>
          <w:kern w:val="0"/>
          <w:sz w:val="30"/>
          <w:szCs w:val="30"/>
        </w:rPr>
        <w:t>5年</w:t>
      </w:r>
      <w:r>
        <w:rPr>
          <w:rFonts w:ascii="仿宋" w:hAnsi="仿宋" w:eastAsia="仿宋" w:cs="Times New Roman"/>
          <w:bCs w:val="0"/>
          <w:kern w:val="0"/>
          <w:sz w:val="30"/>
          <w:szCs w:val="30"/>
        </w:rPr>
        <w:t>2</w:t>
      </w:r>
      <w:r>
        <w:rPr>
          <w:rFonts w:hint="eastAsia" w:ascii="仿宋" w:hAnsi="仿宋" w:eastAsia="仿宋" w:cs="Times New Roman"/>
          <w:bCs w:val="0"/>
          <w:kern w:val="0"/>
          <w:sz w:val="30"/>
          <w:szCs w:val="30"/>
        </w:rPr>
        <w:t>月）</w:t>
      </w:r>
    </w:p>
    <w:p w14:paraId="398B35AC">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2025年2月20日，标准起草组召开了《概念验证平台建设与服务指南》上海市地方标准项目启动会，确认了标准制定的框架、实施计划、起草单位、主要编制人员、计划工作任务等内容，为标准编制工作正式启动奠定了基础。</w:t>
      </w:r>
    </w:p>
    <w:p w14:paraId="1E82BC64">
      <w:pPr>
        <w:pStyle w:val="3"/>
        <w:spacing w:before="0" w:after="0" w:line="360" w:lineRule="auto"/>
        <w:ind w:firstLine="602" w:firstLineChars="200"/>
        <w:rPr>
          <w:rFonts w:ascii="仿宋" w:hAnsi="仿宋" w:eastAsia="仿宋" w:cs="Times New Roman"/>
          <w:bCs w:val="0"/>
          <w:kern w:val="0"/>
          <w:sz w:val="30"/>
          <w:szCs w:val="30"/>
        </w:rPr>
      </w:pPr>
      <w:r>
        <w:rPr>
          <w:rFonts w:hint="eastAsia" w:ascii="仿宋" w:hAnsi="仿宋" w:eastAsia="仿宋" w:cs="Times New Roman"/>
          <w:bCs w:val="0"/>
          <w:kern w:val="0"/>
          <w:sz w:val="30"/>
          <w:szCs w:val="30"/>
        </w:rPr>
        <w:t>（四）标准编制阶段（</w:t>
      </w:r>
      <w:r>
        <w:rPr>
          <w:rFonts w:ascii="仿宋" w:hAnsi="仿宋" w:eastAsia="仿宋" w:cs="Times New Roman"/>
          <w:bCs w:val="0"/>
          <w:kern w:val="0"/>
          <w:sz w:val="30"/>
          <w:szCs w:val="30"/>
        </w:rPr>
        <w:t>202</w:t>
      </w:r>
      <w:r>
        <w:rPr>
          <w:rFonts w:hint="eastAsia" w:ascii="仿宋" w:hAnsi="仿宋" w:eastAsia="仿宋" w:cs="Times New Roman"/>
          <w:bCs w:val="0"/>
          <w:kern w:val="0"/>
          <w:sz w:val="30"/>
          <w:szCs w:val="30"/>
        </w:rPr>
        <w:t>5年3月—</w:t>
      </w:r>
      <w:r>
        <w:rPr>
          <w:rFonts w:ascii="仿宋" w:hAnsi="仿宋" w:eastAsia="仿宋" w:cs="Times New Roman"/>
          <w:bCs w:val="0"/>
          <w:kern w:val="0"/>
          <w:sz w:val="30"/>
          <w:szCs w:val="30"/>
        </w:rPr>
        <w:t>202</w:t>
      </w:r>
      <w:r>
        <w:rPr>
          <w:rFonts w:hint="eastAsia" w:ascii="仿宋" w:hAnsi="仿宋" w:eastAsia="仿宋" w:cs="Times New Roman"/>
          <w:bCs w:val="0"/>
          <w:kern w:val="0"/>
          <w:sz w:val="30"/>
          <w:szCs w:val="30"/>
        </w:rPr>
        <w:t>5年</w:t>
      </w:r>
      <w:r>
        <w:rPr>
          <w:rFonts w:ascii="仿宋" w:hAnsi="仿宋" w:eastAsia="仿宋" w:cs="Times New Roman"/>
          <w:bCs w:val="0"/>
          <w:kern w:val="0"/>
          <w:sz w:val="30"/>
          <w:szCs w:val="30"/>
        </w:rPr>
        <w:t>7</w:t>
      </w:r>
      <w:r>
        <w:rPr>
          <w:rFonts w:hint="eastAsia" w:ascii="仿宋" w:hAnsi="仿宋" w:eastAsia="仿宋" w:cs="Times New Roman"/>
          <w:bCs w:val="0"/>
          <w:kern w:val="0"/>
          <w:sz w:val="30"/>
          <w:szCs w:val="30"/>
        </w:rPr>
        <w:t>月）</w:t>
      </w:r>
    </w:p>
    <w:p w14:paraId="35DA5824">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通过近2个月的实地调研，工作组走访了上海交通大学生物医药概念验证中心、大零号湾区域智能机器人科技成果转化平台、同济致蓝概念验证中心等7家已建成的概念验证平台，全面了解了不同类型平台概念验证工作的现状、经验和问题，为标准制定提供了丰富的实践依据。根据调研及工作组讨论情况，</w:t>
      </w:r>
      <w:r>
        <w:rPr>
          <w:rFonts w:ascii="仿宋" w:hAnsi="仿宋" w:eastAsia="仿宋" w:cs="Times New Roman"/>
          <w:lang w:eastAsia="zh-CN"/>
        </w:rPr>
        <w:t>组建了政策规章、</w:t>
      </w:r>
      <w:r>
        <w:rPr>
          <w:rFonts w:hint="eastAsia" w:ascii="仿宋" w:hAnsi="仿宋" w:eastAsia="仿宋" w:cs="Times New Roman"/>
          <w:lang w:eastAsia="zh-CN"/>
        </w:rPr>
        <w:t>平台</w:t>
      </w:r>
      <w:r>
        <w:rPr>
          <w:rFonts w:ascii="仿宋" w:hAnsi="仿宋" w:eastAsia="仿宋" w:cs="Times New Roman"/>
          <w:lang w:eastAsia="zh-CN"/>
        </w:rPr>
        <w:t>建设、服务内容、功能服务四个专项小组，各小组分工协作，</w:t>
      </w:r>
      <w:r>
        <w:rPr>
          <w:rFonts w:hint="eastAsia" w:ascii="仿宋" w:hAnsi="仿宋" w:eastAsia="仿宋" w:cs="Times New Roman"/>
          <w:lang w:eastAsia="zh-CN"/>
        </w:rPr>
        <w:t>编制</w:t>
      </w:r>
      <w:r>
        <w:rPr>
          <w:rFonts w:ascii="仿宋" w:hAnsi="仿宋" w:eastAsia="仿宋" w:cs="Times New Roman"/>
          <w:lang w:eastAsia="zh-CN"/>
        </w:rPr>
        <w:t>标准</w:t>
      </w:r>
      <w:r>
        <w:rPr>
          <w:rFonts w:hint="eastAsia" w:ascii="仿宋" w:hAnsi="仿宋" w:eastAsia="仿宋" w:cs="Times New Roman"/>
          <w:lang w:eastAsia="zh-CN"/>
        </w:rPr>
        <w:t>草案相应章节</w:t>
      </w:r>
      <w:r>
        <w:rPr>
          <w:rFonts w:ascii="仿宋" w:hAnsi="仿宋" w:eastAsia="仿宋" w:cs="Times New Roman"/>
          <w:lang w:eastAsia="zh-CN"/>
        </w:rPr>
        <w:t>。期间，组织了</w:t>
      </w:r>
      <w:r>
        <w:rPr>
          <w:rFonts w:hint="eastAsia" w:ascii="仿宋" w:hAnsi="仿宋" w:eastAsia="仿宋" w:cs="Times New Roman"/>
          <w:lang w:eastAsia="zh-CN"/>
        </w:rPr>
        <w:t>三次</w:t>
      </w:r>
      <w:r>
        <w:rPr>
          <w:rFonts w:ascii="仿宋" w:hAnsi="仿宋" w:eastAsia="仿宋" w:cs="Times New Roman"/>
          <w:lang w:eastAsia="zh-CN"/>
        </w:rPr>
        <w:t>工作组讨论会，</w:t>
      </w:r>
      <w:r>
        <w:rPr>
          <w:rFonts w:hint="eastAsia" w:ascii="仿宋" w:hAnsi="仿宋" w:eastAsia="仿宋" w:cs="Times New Roman"/>
          <w:lang w:eastAsia="zh-CN"/>
        </w:rPr>
        <w:t>并</w:t>
      </w:r>
      <w:r>
        <w:rPr>
          <w:rFonts w:ascii="仿宋" w:hAnsi="仿宋" w:eastAsia="仿宋" w:cs="Times New Roman"/>
          <w:lang w:eastAsia="zh-CN"/>
        </w:rPr>
        <w:t>邀请</w:t>
      </w:r>
      <w:r>
        <w:rPr>
          <w:rFonts w:hint="eastAsia" w:ascii="仿宋" w:hAnsi="仿宋" w:eastAsia="仿宋" w:cs="Times New Roman"/>
          <w:lang w:eastAsia="zh-CN"/>
        </w:rPr>
        <w:t>行业</w:t>
      </w:r>
      <w:r>
        <w:rPr>
          <w:rFonts w:ascii="仿宋" w:hAnsi="仿宋" w:eastAsia="仿宋" w:cs="Times New Roman"/>
          <w:lang w:eastAsia="zh-CN"/>
        </w:rPr>
        <w:t>专家</w:t>
      </w:r>
      <w:r>
        <w:rPr>
          <w:rFonts w:hint="eastAsia" w:ascii="仿宋" w:hAnsi="仿宋" w:eastAsia="仿宋" w:cs="Times New Roman"/>
          <w:lang w:eastAsia="zh-CN"/>
        </w:rPr>
        <w:t>开展编制</w:t>
      </w:r>
      <w:r>
        <w:rPr>
          <w:rFonts w:ascii="仿宋" w:hAnsi="仿宋" w:eastAsia="仿宋" w:cs="Times New Roman"/>
          <w:lang w:eastAsia="zh-CN"/>
        </w:rPr>
        <w:t>指导，</w:t>
      </w:r>
      <w:r>
        <w:rPr>
          <w:rFonts w:hint="eastAsia" w:ascii="仿宋" w:hAnsi="仿宋" w:eastAsia="仿宋" w:cs="Times New Roman"/>
          <w:lang w:eastAsia="zh-CN"/>
        </w:rPr>
        <w:t>讨论形成标准征求意见稿。</w:t>
      </w:r>
    </w:p>
    <w:p w14:paraId="1C14A0D6">
      <w:pPr>
        <w:pStyle w:val="3"/>
        <w:spacing w:before="0" w:after="0" w:line="360" w:lineRule="auto"/>
        <w:ind w:firstLine="602" w:firstLineChars="200"/>
        <w:rPr>
          <w:rFonts w:ascii="仿宋" w:hAnsi="仿宋" w:eastAsia="仿宋" w:cs="Times New Roman"/>
          <w:bCs w:val="0"/>
          <w:kern w:val="0"/>
          <w:sz w:val="30"/>
          <w:szCs w:val="30"/>
        </w:rPr>
      </w:pPr>
      <w:r>
        <w:rPr>
          <w:rFonts w:hint="eastAsia" w:ascii="仿宋" w:hAnsi="仿宋" w:eastAsia="仿宋" w:cs="Times New Roman"/>
          <w:bCs w:val="0"/>
          <w:kern w:val="0"/>
          <w:sz w:val="30"/>
          <w:szCs w:val="30"/>
        </w:rPr>
        <w:t>（五）标准征求意见阶段（</w:t>
      </w:r>
      <w:r>
        <w:rPr>
          <w:rFonts w:ascii="仿宋" w:hAnsi="仿宋" w:eastAsia="仿宋" w:cs="Times New Roman"/>
          <w:bCs w:val="0"/>
          <w:kern w:val="0"/>
          <w:sz w:val="30"/>
          <w:szCs w:val="30"/>
        </w:rPr>
        <w:t>202</w:t>
      </w:r>
      <w:r>
        <w:rPr>
          <w:rFonts w:hint="eastAsia" w:ascii="仿宋" w:hAnsi="仿宋" w:eastAsia="仿宋" w:cs="Times New Roman"/>
          <w:bCs w:val="0"/>
          <w:kern w:val="0"/>
          <w:sz w:val="30"/>
          <w:szCs w:val="30"/>
        </w:rPr>
        <w:t>5年</w:t>
      </w:r>
      <w:r>
        <w:rPr>
          <w:rFonts w:ascii="仿宋" w:hAnsi="仿宋" w:eastAsia="仿宋" w:cs="Times New Roman"/>
          <w:bCs w:val="0"/>
          <w:kern w:val="0"/>
          <w:sz w:val="30"/>
          <w:szCs w:val="30"/>
        </w:rPr>
        <w:t>7</w:t>
      </w:r>
      <w:r>
        <w:rPr>
          <w:rFonts w:hint="eastAsia" w:ascii="仿宋" w:hAnsi="仿宋" w:eastAsia="仿宋" w:cs="Times New Roman"/>
          <w:bCs w:val="0"/>
          <w:kern w:val="0"/>
          <w:sz w:val="30"/>
          <w:szCs w:val="30"/>
        </w:rPr>
        <w:t>月—2</w:t>
      </w:r>
      <w:r>
        <w:rPr>
          <w:rFonts w:ascii="仿宋" w:hAnsi="仿宋" w:eastAsia="仿宋" w:cs="Times New Roman"/>
          <w:bCs w:val="0"/>
          <w:kern w:val="0"/>
          <w:sz w:val="30"/>
          <w:szCs w:val="30"/>
        </w:rPr>
        <w:t>02</w:t>
      </w:r>
      <w:r>
        <w:rPr>
          <w:rFonts w:hint="eastAsia" w:ascii="仿宋" w:hAnsi="仿宋" w:eastAsia="仿宋" w:cs="Times New Roman"/>
          <w:bCs w:val="0"/>
          <w:kern w:val="0"/>
          <w:sz w:val="30"/>
          <w:szCs w:val="30"/>
        </w:rPr>
        <w:t>5年8月）</w:t>
      </w:r>
    </w:p>
    <w:p w14:paraId="47DC9083">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向社会公开征求意见，广泛收集高校、科研院所、医疗卫生机构、企业、技术转移机构等相关单位的意见和建议。</w:t>
      </w:r>
    </w:p>
    <w:p w14:paraId="73A0D6D1">
      <w:pPr>
        <w:pStyle w:val="2"/>
        <w:keepLines w:val="0"/>
        <w:adjustRightInd/>
        <w:snapToGrid/>
        <w:spacing w:before="0" w:beforeLines="0" w:after="0" w:afterLines="0"/>
        <w:ind w:firstLine="643" w:firstLineChars="200"/>
        <w:rPr>
          <w:rFonts w:ascii="Times New Roman" w:hAnsi="Times New Roman" w:cs="Times New Roman"/>
          <w:kern w:val="2"/>
          <w:sz w:val="32"/>
          <w:szCs w:val="32"/>
        </w:rPr>
      </w:pPr>
      <w:r>
        <w:rPr>
          <w:rFonts w:hint="eastAsia" w:ascii="Times New Roman" w:hAnsi="Times New Roman" w:cs="Times New Roman"/>
          <w:kern w:val="2"/>
          <w:sz w:val="32"/>
          <w:szCs w:val="32"/>
        </w:rPr>
        <w:t>五、标准的主要技术内容</w:t>
      </w:r>
    </w:p>
    <w:p w14:paraId="203844F5">
      <w:pPr>
        <w:widowControl/>
        <w:tabs>
          <w:tab w:val="left" w:pos="790"/>
          <w:tab w:val="left" w:pos="1264"/>
        </w:tabs>
        <w:overflowPunct w:val="0"/>
        <w:adjustRightInd w:val="0"/>
        <w:snapToGrid w:val="0"/>
        <w:spacing w:line="360" w:lineRule="auto"/>
        <w:ind w:firstLine="643" w:firstLineChars="200"/>
        <w:jc w:val="left"/>
        <w:outlineLvl w:val="1"/>
        <w:rPr>
          <w:rFonts w:ascii="仿宋" w:hAnsi="仿宋" w:eastAsia="仿宋" w:cs="Times New Roman"/>
          <w:b/>
          <w:kern w:val="0"/>
          <w:sz w:val="32"/>
          <w:szCs w:val="32"/>
        </w:rPr>
      </w:pPr>
      <w:r>
        <w:rPr>
          <w:rFonts w:hint="eastAsia" w:ascii="仿宋" w:hAnsi="仿宋" w:eastAsia="仿宋" w:cs="Times New Roman"/>
          <w:b/>
          <w:kern w:val="0"/>
          <w:sz w:val="32"/>
          <w:szCs w:val="32"/>
        </w:rPr>
        <w:t>（一）标准主要结构</w:t>
      </w:r>
    </w:p>
    <w:p w14:paraId="6B1B03FA">
      <w:pPr>
        <w:tabs>
          <w:tab w:val="left" w:pos="790"/>
          <w:tab w:val="left" w:pos="1264"/>
        </w:tabs>
        <w:overflowPunct w:val="0"/>
        <w:adjustRightInd w:val="0"/>
        <w:snapToGrid w:val="0"/>
        <w:spacing w:line="360" w:lineRule="auto"/>
        <w:ind w:firstLine="600" w:firstLineChars="200"/>
        <w:rPr>
          <w:rFonts w:ascii="仿宋" w:hAnsi="仿宋" w:eastAsia="仿宋" w:cs="Times New Roman"/>
          <w:kern w:val="0"/>
          <w:sz w:val="30"/>
          <w:szCs w:val="30"/>
        </w:rPr>
      </w:pPr>
      <w:r>
        <w:rPr>
          <w:rFonts w:hint="eastAsia" w:ascii="仿宋" w:hAnsi="仿宋" w:eastAsia="仿宋" w:cs="Times New Roman"/>
          <w:kern w:val="0"/>
          <w:sz w:val="30"/>
          <w:szCs w:val="30"/>
        </w:rPr>
        <w:t>本标准遵循标准编写的体例格式和基本要素，由前言、引言和正文构成。其中，正文除范围、规范性引用文件、术语和定义等通用条款外，围绕概念验证平台建设与服务的总体原则、平台建设、验证服务、运营成效自评等内容提出指导性建议</w:t>
      </w:r>
      <w:r>
        <w:rPr>
          <w:rFonts w:ascii="仿宋" w:hAnsi="仿宋" w:eastAsia="仿宋" w:cs="Times New Roman"/>
          <w:kern w:val="0"/>
          <w:sz w:val="30"/>
          <w:szCs w:val="30"/>
        </w:rPr>
        <w:t>。</w:t>
      </w:r>
    </w:p>
    <w:p w14:paraId="0138CF9D">
      <w:pPr>
        <w:widowControl/>
        <w:tabs>
          <w:tab w:val="left" w:pos="790"/>
          <w:tab w:val="left" w:pos="1264"/>
        </w:tabs>
        <w:overflowPunct w:val="0"/>
        <w:adjustRightInd w:val="0"/>
        <w:snapToGrid w:val="0"/>
        <w:spacing w:line="360" w:lineRule="auto"/>
        <w:ind w:firstLine="643" w:firstLineChars="200"/>
        <w:jc w:val="left"/>
        <w:outlineLvl w:val="1"/>
        <w:rPr>
          <w:rFonts w:ascii="仿宋" w:hAnsi="仿宋" w:eastAsia="仿宋" w:cs="Times New Roman"/>
          <w:b/>
          <w:kern w:val="0"/>
          <w:sz w:val="32"/>
          <w:szCs w:val="32"/>
        </w:rPr>
      </w:pPr>
      <w:r>
        <w:rPr>
          <w:rFonts w:hint="eastAsia" w:ascii="仿宋" w:hAnsi="仿宋" w:eastAsia="仿宋" w:cs="Times New Roman"/>
          <w:b/>
          <w:kern w:val="0"/>
          <w:sz w:val="32"/>
          <w:szCs w:val="32"/>
        </w:rPr>
        <w:t>（二）关键技术内容说明</w:t>
      </w:r>
    </w:p>
    <w:p w14:paraId="7C5DF8F9">
      <w:pPr>
        <w:pStyle w:val="3"/>
        <w:spacing w:before="0" w:after="0" w:line="360" w:lineRule="auto"/>
        <w:ind w:firstLine="600" w:firstLineChars="200"/>
        <w:rPr>
          <w:rFonts w:ascii="仿宋" w:hAnsi="仿宋" w:eastAsia="仿宋" w:cs="Times New Roman"/>
          <w:b w:val="0"/>
          <w:bCs w:val="0"/>
          <w:kern w:val="0"/>
          <w:sz w:val="30"/>
          <w:szCs w:val="30"/>
        </w:rPr>
      </w:pPr>
      <w:r>
        <w:rPr>
          <w:rFonts w:hint="eastAsia" w:ascii="仿宋" w:hAnsi="仿宋" w:eastAsia="仿宋" w:cs="Times New Roman"/>
          <w:b w:val="0"/>
          <w:bCs w:val="0"/>
          <w:kern w:val="0"/>
          <w:sz w:val="30"/>
          <w:szCs w:val="30"/>
        </w:rPr>
        <w:t>1、范围</w:t>
      </w:r>
    </w:p>
    <w:p w14:paraId="3A43B87E">
      <w:pPr>
        <w:pStyle w:val="6"/>
        <w:spacing w:line="360" w:lineRule="auto"/>
        <w:ind w:firstLine="600" w:firstLineChars="200"/>
        <w:rPr>
          <w:rFonts w:ascii="仿宋" w:hAnsi="仿宋" w:eastAsia="仿宋" w:cs="Times New Roman"/>
          <w:lang w:eastAsia="zh-CN"/>
        </w:rPr>
      </w:pPr>
      <w:r>
        <w:rPr>
          <w:rFonts w:hint="eastAsia" w:ascii="仿宋" w:hAnsi="仿宋" w:eastAsia="仿宋" w:cs="Times New Roman"/>
          <w:lang w:eastAsia="zh-CN"/>
        </w:rPr>
        <w:t>本文件确立了概念验证平台建设与服务的总体原则，提供了平台建设和验证服务的指导以及运营成效自评的建议。</w:t>
      </w:r>
    </w:p>
    <w:p w14:paraId="7BAC2043">
      <w:pPr>
        <w:pStyle w:val="6"/>
        <w:spacing w:line="360" w:lineRule="auto"/>
        <w:ind w:firstLine="600" w:firstLineChars="200"/>
        <w:rPr>
          <w:rFonts w:ascii="仿宋" w:hAnsi="仿宋" w:eastAsia="仿宋" w:cs="Times New Roman"/>
          <w:lang w:eastAsia="zh-CN"/>
        </w:rPr>
      </w:pPr>
      <w:r>
        <w:rPr>
          <w:rFonts w:hint="eastAsia" w:ascii="仿宋" w:hAnsi="仿宋" w:eastAsia="仿宋" w:cs="Times New Roman"/>
          <w:lang w:eastAsia="zh-CN"/>
        </w:rPr>
        <w:t>本文件适用于上海市科技服务机构、科技企业、高校院所等主体单独设立或联合设立的概念验证平台。</w:t>
      </w:r>
    </w:p>
    <w:p w14:paraId="003E8364">
      <w:pPr>
        <w:pStyle w:val="3"/>
        <w:spacing w:before="0" w:after="0" w:line="360" w:lineRule="auto"/>
        <w:ind w:firstLine="600" w:firstLineChars="200"/>
        <w:rPr>
          <w:rFonts w:ascii="仿宋" w:hAnsi="仿宋" w:eastAsia="仿宋" w:cs="Times New Roman"/>
          <w:b w:val="0"/>
          <w:bCs w:val="0"/>
          <w:kern w:val="0"/>
          <w:sz w:val="30"/>
          <w:szCs w:val="30"/>
        </w:rPr>
      </w:pPr>
      <w:r>
        <w:rPr>
          <w:rFonts w:hint="eastAsia" w:ascii="仿宋" w:hAnsi="仿宋" w:eastAsia="仿宋" w:cs="Times New Roman"/>
          <w:b w:val="0"/>
          <w:bCs w:val="0"/>
          <w:kern w:val="0"/>
          <w:sz w:val="30"/>
          <w:szCs w:val="30"/>
        </w:rPr>
        <w:t>2.规范性引用文件</w:t>
      </w:r>
    </w:p>
    <w:p w14:paraId="7943393D">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本文件没有规范性引用文件。</w:t>
      </w:r>
    </w:p>
    <w:p w14:paraId="22F7D5EB">
      <w:pPr>
        <w:pStyle w:val="3"/>
        <w:spacing w:before="0" w:after="0" w:line="360" w:lineRule="auto"/>
        <w:ind w:firstLine="600" w:firstLineChars="200"/>
        <w:rPr>
          <w:rFonts w:ascii="仿宋" w:hAnsi="仿宋" w:eastAsia="仿宋" w:cs="Times New Roman"/>
          <w:b w:val="0"/>
          <w:bCs w:val="0"/>
          <w:kern w:val="0"/>
          <w:sz w:val="30"/>
          <w:szCs w:val="30"/>
        </w:rPr>
      </w:pPr>
      <w:r>
        <w:rPr>
          <w:rFonts w:hint="eastAsia" w:ascii="仿宋" w:hAnsi="仿宋" w:eastAsia="仿宋" w:cs="Times New Roman"/>
          <w:b w:val="0"/>
          <w:bCs w:val="0"/>
          <w:kern w:val="0"/>
          <w:sz w:val="30"/>
          <w:szCs w:val="30"/>
        </w:rPr>
        <w:t>3.术语和定义</w:t>
      </w:r>
    </w:p>
    <w:p w14:paraId="18D66ADF">
      <w:pPr>
        <w:pStyle w:val="6"/>
        <w:spacing w:before="0" w:line="360" w:lineRule="auto"/>
        <w:ind w:left="0" w:firstLine="600" w:firstLineChars="200"/>
        <w:rPr>
          <w:rFonts w:ascii="仿宋" w:hAnsi="仿宋" w:eastAsia="仿宋" w:cs="Times New Roman"/>
          <w:lang w:eastAsia="zh-CN"/>
        </w:rPr>
      </w:pPr>
      <w:r>
        <w:rPr>
          <w:rFonts w:ascii="仿宋" w:hAnsi="仿宋" w:eastAsia="仿宋" w:cs="Times New Roman"/>
          <w:lang w:eastAsia="zh-CN"/>
        </w:rPr>
        <w:t>明确了“概念验证”、“概念验证平台”、</w:t>
      </w:r>
      <w:r>
        <w:rPr>
          <w:rFonts w:hint="eastAsia"/>
          <w:lang w:eastAsia="zh-CN"/>
        </w:rPr>
        <w:t>“</w:t>
      </w:r>
      <w:r>
        <w:rPr>
          <w:rFonts w:hint="eastAsia" w:ascii="仿宋" w:hAnsi="仿宋" w:eastAsia="仿宋" w:cs="Times New Roman"/>
          <w:lang w:eastAsia="zh-CN"/>
        </w:rPr>
        <w:t>概念验证服务”</w:t>
      </w:r>
      <w:r>
        <w:rPr>
          <w:rFonts w:ascii="仿宋" w:hAnsi="仿宋" w:eastAsia="仿宋" w:cs="Times New Roman"/>
          <w:lang w:eastAsia="zh-CN"/>
        </w:rPr>
        <w:t>等核心术语的定义。</w:t>
      </w:r>
    </w:p>
    <w:p w14:paraId="24960AB0">
      <w:pPr>
        <w:pStyle w:val="6"/>
        <w:spacing w:before="0" w:line="360" w:lineRule="auto"/>
        <w:ind w:left="0" w:firstLine="600" w:firstLineChars="200"/>
        <w:rPr>
          <w:rFonts w:ascii="仿宋" w:hAnsi="仿宋" w:eastAsia="仿宋" w:cs="Times New Roman"/>
          <w:lang w:eastAsia="zh-CN"/>
        </w:rPr>
      </w:pPr>
      <w:r>
        <w:rPr>
          <w:rFonts w:ascii="仿宋" w:hAnsi="仿宋" w:eastAsia="仿宋" w:cs="Times New Roman"/>
          <w:lang w:eastAsia="zh-CN"/>
        </w:rPr>
        <w:t>4.</w:t>
      </w:r>
      <w:r>
        <w:rPr>
          <w:rFonts w:hint="eastAsia" w:ascii="仿宋" w:hAnsi="仿宋" w:eastAsia="仿宋" w:cs="Times New Roman"/>
          <w:lang w:eastAsia="zh-CN"/>
        </w:rPr>
        <w:t>总体原则</w:t>
      </w:r>
    </w:p>
    <w:p w14:paraId="769481E7">
      <w:pPr>
        <w:pStyle w:val="6"/>
        <w:spacing w:before="0" w:line="360" w:lineRule="auto"/>
        <w:ind w:left="0" w:firstLine="600" w:firstLineChars="200"/>
        <w:rPr>
          <w:rFonts w:ascii="仿宋" w:hAnsi="仿宋" w:eastAsia="仿宋" w:cs="Times New Roman"/>
          <w:lang w:eastAsia="zh-CN"/>
        </w:rPr>
      </w:pPr>
      <w:r>
        <w:rPr>
          <w:rFonts w:hint="eastAsia" w:ascii="仿宋" w:hAnsi="仿宋" w:eastAsia="仿宋" w:cs="Times New Roman"/>
          <w:lang w:eastAsia="zh-CN"/>
        </w:rPr>
        <w:t>对概念验证平台建设与服务的总体原则提出指导性建议。</w:t>
      </w:r>
    </w:p>
    <w:p w14:paraId="74CE9FF6">
      <w:pPr>
        <w:pStyle w:val="3"/>
        <w:spacing w:before="0" w:after="0" w:line="360" w:lineRule="auto"/>
        <w:ind w:firstLine="600" w:firstLineChars="200"/>
        <w:rPr>
          <w:rFonts w:ascii="仿宋" w:hAnsi="仿宋" w:eastAsia="仿宋" w:cs="Times New Roman"/>
          <w:b w:val="0"/>
          <w:bCs w:val="0"/>
          <w:kern w:val="0"/>
          <w:sz w:val="30"/>
          <w:szCs w:val="30"/>
        </w:rPr>
      </w:pPr>
      <w:r>
        <w:rPr>
          <w:rFonts w:hint="eastAsia" w:ascii="仿宋" w:hAnsi="仿宋" w:eastAsia="仿宋" w:cs="Times New Roman"/>
          <w:b w:val="0"/>
          <w:bCs w:val="0"/>
          <w:kern w:val="0"/>
          <w:sz w:val="30"/>
          <w:szCs w:val="30"/>
        </w:rPr>
        <w:t>5.平台建设</w:t>
      </w:r>
    </w:p>
    <w:p w14:paraId="590E8073">
      <w:pPr>
        <w:pStyle w:val="6"/>
        <w:spacing w:before="0" w:line="360" w:lineRule="auto"/>
        <w:ind w:left="0" w:firstLine="600" w:firstLineChars="200"/>
        <w:rPr>
          <w:rFonts w:ascii="仿宋" w:hAnsi="仿宋" w:eastAsia="仿宋" w:cs="Times New Roman"/>
          <w:lang w:eastAsia="zh-CN"/>
        </w:rPr>
      </w:pPr>
      <w:r>
        <w:rPr>
          <w:rFonts w:hint="eastAsia" w:ascii="仿宋" w:hAnsi="仿宋" w:eastAsia="仿宋" w:cs="Times New Roman"/>
          <w:lang w:eastAsia="zh-CN"/>
        </w:rPr>
        <w:t>平台建设，主要就</w:t>
      </w:r>
      <w:r>
        <w:rPr>
          <w:rFonts w:ascii="仿宋" w:hAnsi="仿宋" w:eastAsia="仿宋" w:cs="Times New Roman"/>
          <w:lang w:eastAsia="zh-CN"/>
        </w:rPr>
        <w:t>概念验证平台</w:t>
      </w:r>
      <w:r>
        <w:rPr>
          <w:rFonts w:hint="eastAsia" w:ascii="仿宋" w:hAnsi="仿宋" w:eastAsia="仿宋" w:cs="Times New Roman"/>
          <w:lang w:eastAsia="zh-CN"/>
        </w:rPr>
        <w:t>建设所必须具备的依托单位</w:t>
      </w:r>
      <w:r>
        <w:rPr>
          <w:rFonts w:ascii="仿宋" w:hAnsi="仿宋" w:eastAsia="仿宋" w:cs="Times New Roman"/>
          <w:lang w:eastAsia="zh-CN"/>
        </w:rPr>
        <w:t>、</w:t>
      </w:r>
      <w:r>
        <w:rPr>
          <w:rFonts w:hint="eastAsia" w:ascii="仿宋" w:hAnsi="仿宋" w:eastAsia="仿宋" w:cs="Times New Roman"/>
          <w:lang w:eastAsia="zh-CN"/>
        </w:rPr>
        <w:t>场地、设施设备、资金保障、人员设置、专家团队等核心要素以及在项目库、信息化以及制度等方面的建设提出了指导性建议。</w:t>
      </w:r>
    </w:p>
    <w:p w14:paraId="695F1FE9">
      <w:pPr>
        <w:pStyle w:val="3"/>
        <w:spacing w:before="0" w:after="0" w:line="360" w:lineRule="auto"/>
        <w:ind w:firstLine="600" w:firstLineChars="200"/>
        <w:rPr>
          <w:rFonts w:ascii="仿宋" w:hAnsi="仿宋" w:eastAsia="仿宋" w:cs="Times New Roman"/>
          <w:b w:val="0"/>
          <w:bCs w:val="0"/>
          <w:kern w:val="0"/>
          <w:sz w:val="30"/>
          <w:szCs w:val="30"/>
        </w:rPr>
      </w:pPr>
      <w:r>
        <w:rPr>
          <w:rFonts w:hint="eastAsia" w:ascii="仿宋" w:hAnsi="仿宋" w:eastAsia="仿宋" w:cs="Times New Roman"/>
          <w:b w:val="0"/>
          <w:bCs w:val="0"/>
          <w:kern w:val="0"/>
          <w:sz w:val="30"/>
          <w:szCs w:val="30"/>
        </w:rPr>
        <w:t>6.验证服务</w:t>
      </w:r>
    </w:p>
    <w:p w14:paraId="77C9A8D4">
      <w:pPr>
        <w:pStyle w:val="6"/>
        <w:spacing w:line="360" w:lineRule="auto"/>
        <w:ind w:firstLine="600" w:firstLineChars="200"/>
        <w:rPr>
          <w:rFonts w:ascii="仿宋" w:hAnsi="仿宋" w:eastAsia="仿宋" w:cs="Times New Roman"/>
          <w:lang w:eastAsia="zh-CN"/>
        </w:rPr>
      </w:pPr>
      <w:r>
        <w:rPr>
          <w:rFonts w:hint="eastAsia" w:ascii="仿宋" w:hAnsi="仿宋" w:eastAsia="仿宋" w:cs="Times New Roman"/>
          <w:lang w:eastAsia="zh-CN"/>
        </w:rPr>
        <w:t>验证服务，主要对</w:t>
      </w:r>
      <w:r>
        <w:rPr>
          <w:rFonts w:ascii="仿宋" w:hAnsi="仿宋" w:eastAsia="仿宋" w:cs="Times New Roman"/>
          <w:lang w:eastAsia="zh-CN"/>
        </w:rPr>
        <w:t>概念验证平台</w:t>
      </w:r>
      <w:r>
        <w:rPr>
          <w:rFonts w:hint="eastAsia" w:ascii="仿宋" w:hAnsi="仿宋" w:eastAsia="仿宋" w:cs="Times New Roman"/>
          <w:lang w:eastAsia="zh-CN"/>
        </w:rPr>
        <w:t>所开展的验证服务类型、</w:t>
      </w:r>
      <w:r>
        <w:rPr>
          <w:rFonts w:ascii="仿宋" w:hAnsi="仿宋" w:eastAsia="仿宋" w:cs="Times New Roman"/>
          <w:lang w:eastAsia="zh-CN"/>
        </w:rPr>
        <w:t>服务内容</w:t>
      </w:r>
      <w:r>
        <w:rPr>
          <w:rFonts w:hint="eastAsia" w:ascii="仿宋" w:hAnsi="仿宋" w:eastAsia="仿宋" w:cs="Times New Roman"/>
          <w:lang w:eastAsia="zh-CN"/>
        </w:rPr>
        <w:t>以及服务实施等内容提出了指导性建议。</w:t>
      </w:r>
    </w:p>
    <w:p w14:paraId="13201528">
      <w:pPr>
        <w:pStyle w:val="6"/>
        <w:spacing w:line="360" w:lineRule="auto"/>
        <w:ind w:firstLine="600" w:firstLineChars="200"/>
        <w:rPr>
          <w:rFonts w:ascii="仿宋" w:hAnsi="仿宋" w:eastAsia="仿宋" w:cs="Times New Roman"/>
          <w:lang w:eastAsia="zh-CN"/>
        </w:rPr>
      </w:pPr>
      <w:r>
        <w:rPr>
          <w:rFonts w:ascii="仿宋" w:hAnsi="仿宋" w:eastAsia="仿宋" w:cs="Times New Roman"/>
          <w:lang w:eastAsia="zh-CN"/>
        </w:rPr>
        <w:t>7.</w:t>
      </w:r>
      <w:r>
        <w:rPr>
          <w:rFonts w:hint="eastAsia" w:ascii="仿宋" w:hAnsi="仿宋" w:eastAsia="仿宋" w:cs="Times New Roman"/>
          <w:lang w:eastAsia="zh-CN"/>
        </w:rPr>
        <w:t>运营成效自评</w:t>
      </w:r>
    </w:p>
    <w:p w14:paraId="16EAB8DF">
      <w:pPr>
        <w:pStyle w:val="6"/>
        <w:spacing w:line="360" w:lineRule="auto"/>
        <w:ind w:firstLine="600" w:firstLineChars="200"/>
        <w:rPr>
          <w:rFonts w:ascii="仿宋" w:hAnsi="仿宋" w:eastAsia="仿宋" w:cs="Times New Roman"/>
          <w:lang w:eastAsia="zh-CN"/>
        </w:rPr>
      </w:pPr>
      <w:r>
        <w:rPr>
          <w:rFonts w:hint="eastAsia" w:ascii="仿宋" w:hAnsi="仿宋" w:eastAsia="仿宋" w:cs="Times New Roman"/>
          <w:lang w:eastAsia="zh-CN"/>
        </w:rPr>
        <w:t>为</w:t>
      </w:r>
      <w:r>
        <w:rPr>
          <w:rFonts w:hint="eastAsia"/>
          <w:lang w:eastAsia="zh-CN"/>
        </w:rPr>
        <w:t>保障</w:t>
      </w:r>
      <w:r>
        <w:rPr>
          <w:rFonts w:hint="eastAsia" w:ascii="仿宋" w:hAnsi="仿宋" w:eastAsia="仿宋" w:cs="Times New Roman"/>
          <w:lang w:eastAsia="zh-CN"/>
        </w:rPr>
        <w:t>概念验证</w:t>
      </w:r>
      <w:r>
        <w:rPr>
          <w:rFonts w:hint="eastAsia"/>
          <w:lang w:eastAsia="zh-CN"/>
        </w:rPr>
        <w:t>平台的可持续发展</w:t>
      </w:r>
      <w:r>
        <w:rPr>
          <w:rFonts w:hint="eastAsia" w:ascii="仿宋" w:hAnsi="仿宋" w:eastAsia="仿宋" w:cs="Times New Roman"/>
          <w:lang w:eastAsia="zh-CN"/>
        </w:rPr>
        <w:t>，建议概念验证平台定期开展</w:t>
      </w:r>
      <w:r>
        <w:rPr>
          <w:rFonts w:hint="eastAsia"/>
          <w:lang w:eastAsia="zh-CN"/>
        </w:rPr>
        <w:t>运营成效自评，对自评维度提出了</w:t>
      </w:r>
      <w:r>
        <w:rPr>
          <w:rFonts w:hint="eastAsia" w:ascii="仿宋" w:hAnsi="仿宋" w:eastAsia="仿宋" w:cs="Times New Roman"/>
          <w:lang w:eastAsia="zh-CN"/>
        </w:rPr>
        <w:t>指导性建议。</w:t>
      </w:r>
    </w:p>
    <w:p w14:paraId="18DC42A0">
      <w:pPr>
        <w:pStyle w:val="2"/>
        <w:keepLines w:val="0"/>
        <w:adjustRightInd/>
        <w:snapToGrid/>
        <w:spacing w:before="0" w:beforeLines="0" w:after="0" w:afterLines="0"/>
        <w:ind w:firstLine="643" w:firstLineChars="200"/>
        <w:rPr>
          <w:rFonts w:ascii="Times New Roman" w:hAnsi="Times New Roman" w:cs="Times New Roman"/>
          <w:kern w:val="2"/>
          <w:sz w:val="32"/>
          <w:szCs w:val="32"/>
        </w:rPr>
      </w:pPr>
      <w:r>
        <w:rPr>
          <w:rFonts w:hint="eastAsia" w:ascii="Times New Roman" w:hAnsi="Times New Roman" w:cs="Times New Roman"/>
          <w:kern w:val="2"/>
          <w:sz w:val="32"/>
          <w:szCs w:val="32"/>
        </w:rPr>
        <w:t>六、与国内外同类标准技术内容的对比情况</w:t>
      </w:r>
    </w:p>
    <w:p w14:paraId="69CE1076">
      <w:pPr>
        <w:ind w:firstLine="600" w:firstLineChars="200"/>
        <w:rPr>
          <w:rFonts w:ascii="仿宋" w:hAnsi="仿宋" w:eastAsia="仿宋" w:cs="Times New Roman"/>
          <w:kern w:val="0"/>
          <w:sz w:val="30"/>
          <w:szCs w:val="30"/>
        </w:rPr>
      </w:pPr>
      <w:r>
        <w:rPr>
          <w:rFonts w:hint="eastAsia" w:ascii="仿宋" w:hAnsi="仿宋" w:eastAsia="仿宋" w:cs="Times New Roman"/>
          <w:kern w:val="0"/>
          <w:sz w:val="30"/>
          <w:szCs w:val="30"/>
        </w:rPr>
        <w:t>目前，国内外尚无专门针对概念验证平台的标准，本标准的制定填补了相关领域的空白，为概念验证平台的建设和服务提供了统一的规范和指导。</w:t>
      </w:r>
    </w:p>
    <w:p w14:paraId="0E5EBA01">
      <w:pPr>
        <w:pStyle w:val="2"/>
        <w:keepLines w:val="0"/>
        <w:adjustRightInd/>
        <w:snapToGrid/>
        <w:spacing w:before="0" w:beforeLines="0" w:after="0" w:afterLines="0"/>
        <w:ind w:firstLine="643" w:firstLineChars="200"/>
        <w:rPr>
          <w:rFonts w:ascii="Times New Roman" w:hAnsi="Times New Roman" w:cs="Times New Roman"/>
          <w:kern w:val="2"/>
          <w:sz w:val="32"/>
          <w:szCs w:val="32"/>
        </w:rPr>
      </w:pPr>
      <w:r>
        <w:rPr>
          <w:rFonts w:hint="eastAsia" w:ascii="Times New Roman" w:hAnsi="Times New Roman" w:cs="Times New Roman"/>
          <w:kern w:val="2"/>
          <w:sz w:val="32"/>
          <w:szCs w:val="32"/>
        </w:rPr>
        <w:t>七、与有关法律、行政法规及相关标准的关系</w:t>
      </w:r>
    </w:p>
    <w:p w14:paraId="750BF17B">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本标准符合国家有关法律法规及国家标准的要求，与现行法律法规和国家标准相协调。本标准是推荐性地方标准，是在国家地方有关法律法规的层面下对法律法规体系的细化。</w:t>
      </w:r>
    </w:p>
    <w:p w14:paraId="6312604C">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本标准编制中重点参考了《</w:t>
      </w:r>
      <w:r>
        <w:rPr>
          <w:rFonts w:ascii="仿宋" w:hAnsi="仿宋" w:eastAsia="仿宋" w:cs="Times New Roman"/>
          <w:lang w:eastAsia="zh-CN"/>
        </w:rPr>
        <w:t>技术转移服务规范</w:t>
      </w:r>
      <w:r>
        <w:rPr>
          <w:rFonts w:hint="eastAsia" w:ascii="仿宋" w:hAnsi="仿宋" w:eastAsia="仿宋" w:cs="Times New Roman"/>
          <w:lang w:eastAsia="zh-CN"/>
        </w:rPr>
        <w:t>（</w:t>
      </w:r>
      <w:r>
        <w:rPr>
          <w:rFonts w:ascii="仿宋" w:hAnsi="仿宋" w:eastAsia="仿宋" w:cs="Times New Roman"/>
          <w:lang w:eastAsia="zh-CN"/>
        </w:rPr>
        <w:t>GB/T 34670-2020）》国家标准，在总体要求、文件管理等方面与其保持一致，同时进一步明确了四种类型知识产权的获得、维护与运营，这也是本标准创新和突破的重点。</w:t>
      </w:r>
    </w:p>
    <w:p w14:paraId="53053CB1">
      <w:pPr>
        <w:pStyle w:val="2"/>
        <w:keepLines w:val="0"/>
        <w:adjustRightInd/>
        <w:snapToGrid/>
        <w:spacing w:before="0" w:beforeLines="0" w:after="0" w:afterLines="0"/>
        <w:ind w:firstLine="643" w:firstLineChars="200"/>
        <w:rPr>
          <w:rFonts w:ascii="Times New Roman" w:hAnsi="Times New Roman" w:cs="Times New Roman"/>
          <w:kern w:val="2"/>
          <w:sz w:val="32"/>
          <w:szCs w:val="32"/>
        </w:rPr>
      </w:pPr>
      <w:r>
        <w:rPr>
          <w:rFonts w:hint="eastAsia" w:ascii="Times New Roman" w:hAnsi="Times New Roman" w:cs="Times New Roman"/>
          <w:kern w:val="2"/>
          <w:sz w:val="32"/>
          <w:szCs w:val="32"/>
        </w:rPr>
        <w:t>八、重大分歧意见的处理结果及理由</w:t>
      </w:r>
    </w:p>
    <w:p w14:paraId="41C69CDC">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无重大意见分歧。</w:t>
      </w:r>
    </w:p>
    <w:p w14:paraId="24160F93">
      <w:pPr>
        <w:pStyle w:val="2"/>
        <w:keepLines w:val="0"/>
        <w:adjustRightInd/>
        <w:snapToGrid/>
        <w:spacing w:before="0" w:beforeLines="0" w:after="0" w:afterLines="0"/>
        <w:ind w:firstLine="643" w:firstLineChars="200"/>
        <w:rPr>
          <w:rFonts w:ascii="Times New Roman" w:hAnsi="Times New Roman" w:cs="Times New Roman"/>
          <w:kern w:val="2"/>
          <w:sz w:val="32"/>
          <w:szCs w:val="32"/>
        </w:rPr>
      </w:pPr>
      <w:r>
        <w:rPr>
          <w:rFonts w:hint="eastAsia" w:ascii="Times New Roman" w:hAnsi="Times New Roman" w:cs="Times New Roman"/>
          <w:kern w:val="2"/>
          <w:sz w:val="32"/>
          <w:szCs w:val="32"/>
        </w:rPr>
        <w:t>九、实施地方标准的措施建议</w:t>
      </w:r>
    </w:p>
    <w:p w14:paraId="432E37E2">
      <w:pPr>
        <w:ind w:firstLine="600" w:firstLineChars="200"/>
      </w:pPr>
      <w:r>
        <w:rPr>
          <w:rFonts w:hint="eastAsia" w:ascii="仿宋" w:hAnsi="仿宋" w:eastAsia="仿宋" w:cs="Times New Roman"/>
          <w:sz w:val="30"/>
          <w:szCs w:val="30"/>
        </w:rPr>
        <w:t>上海市</w:t>
      </w:r>
      <w:r>
        <w:rPr>
          <w:rFonts w:hint="eastAsia" w:ascii="仿宋" w:hAnsi="仿宋" w:eastAsia="仿宋" w:cs="Times New Roman"/>
          <w:kern w:val="0"/>
          <w:sz w:val="30"/>
          <w:szCs w:val="30"/>
        </w:rPr>
        <w:t>科学技术委员会于2025年7月</w:t>
      </w:r>
      <w:r>
        <w:rPr>
          <w:rFonts w:hint="eastAsia" w:ascii="仿宋" w:hAnsi="仿宋" w:eastAsia="仿宋" w:cs="Times New Roman"/>
          <w:sz w:val="30"/>
          <w:szCs w:val="30"/>
        </w:rPr>
        <w:t>出台了《上海市高质量概念验证平台建设实施方案》（沪科合〔</w:t>
      </w:r>
      <w:r>
        <w:rPr>
          <w:rFonts w:ascii="仿宋" w:hAnsi="仿宋" w:eastAsia="仿宋" w:cs="Times New Roman"/>
          <w:sz w:val="30"/>
          <w:szCs w:val="30"/>
        </w:rPr>
        <w:t>2025〕17号</w:t>
      </w:r>
      <w:r>
        <w:rPr>
          <w:rFonts w:hint="eastAsia" w:ascii="仿宋" w:hAnsi="仿宋" w:eastAsia="仿宋" w:cs="Times New Roman"/>
          <w:sz w:val="30"/>
          <w:szCs w:val="30"/>
        </w:rPr>
        <w:t>）</w:t>
      </w:r>
      <w:r>
        <w:rPr>
          <w:rFonts w:ascii="仿宋" w:hAnsi="仿宋" w:eastAsia="仿宋" w:cs="Times New Roman"/>
          <w:sz w:val="30"/>
          <w:szCs w:val="30"/>
        </w:rPr>
        <w:t>，</w:t>
      </w:r>
      <w:r>
        <w:rPr>
          <w:rFonts w:hint="eastAsia" w:ascii="仿宋" w:hAnsi="仿宋" w:eastAsia="仿宋" w:cs="Times New Roman"/>
          <w:sz w:val="30"/>
          <w:szCs w:val="30"/>
        </w:rPr>
        <w:t>本标准与实施方案的指导意见形成了实施互补。</w:t>
      </w:r>
      <w:r>
        <w:rPr>
          <w:rFonts w:hint="eastAsia" w:ascii="仿宋" w:hAnsi="仿宋" w:eastAsia="仿宋" w:cs="Times New Roman"/>
          <w:kern w:val="0"/>
          <w:sz w:val="30"/>
          <w:szCs w:val="30"/>
        </w:rPr>
        <w:t>上海市科学技术委员会与行业协会可以建立标准实施的合作机制，定期召开协调会议，及时沟通、讨论和解决标准实施过程中遇到的问题，加大贯彻标准化工作的宣传力度，组织本市已建和在建的概念验证平台对标准的学习和讨论，提高贯彻落实标准的自觉性，推动本市概念验证平台高质量发展。</w:t>
      </w:r>
    </w:p>
    <w:p w14:paraId="2D13276A">
      <w:pPr>
        <w:widowControl/>
        <w:jc w:val="left"/>
        <w:rPr>
          <w:rFonts w:ascii="Times New Roman" w:hAnsi="Times New Roman" w:eastAsia="黑体" w:cs="Times New Roman"/>
          <w:b/>
          <w:bCs/>
          <w:sz w:val="32"/>
          <w:szCs w:val="32"/>
        </w:rPr>
      </w:pPr>
      <w:r>
        <w:rPr>
          <w:rFonts w:ascii="Times New Roman" w:hAnsi="Times New Roman" w:cs="Times New Roman"/>
          <w:sz w:val="32"/>
          <w:szCs w:val="32"/>
        </w:rPr>
        <w:br w:type="page"/>
      </w:r>
    </w:p>
    <w:p w14:paraId="5CCC58F5">
      <w:pPr>
        <w:pStyle w:val="2"/>
        <w:keepLines w:val="0"/>
        <w:adjustRightInd/>
        <w:snapToGrid/>
        <w:spacing w:before="0" w:beforeLines="0" w:after="0" w:afterLines="0"/>
        <w:ind w:firstLine="643" w:firstLineChars="200"/>
        <w:rPr>
          <w:rFonts w:ascii="Times New Roman" w:hAnsi="Times New Roman" w:cs="Times New Roman"/>
          <w:kern w:val="2"/>
          <w:sz w:val="32"/>
          <w:szCs w:val="32"/>
        </w:rPr>
      </w:pPr>
      <w:r>
        <w:rPr>
          <w:rFonts w:hint="eastAsia" w:ascii="Times New Roman" w:hAnsi="Times New Roman" w:cs="Times New Roman"/>
          <w:kern w:val="2"/>
          <w:sz w:val="32"/>
          <w:szCs w:val="32"/>
        </w:rPr>
        <w:t>十、其他需要说明的情况</w:t>
      </w:r>
    </w:p>
    <w:p w14:paraId="26A98877">
      <w:pPr>
        <w:pStyle w:val="6"/>
        <w:spacing w:before="0" w:line="360" w:lineRule="auto"/>
        <w:ind w:left="0" w:firstLine="600" w:firstLineChars="200"/>
        <w:jc w:val="both"/>
        <w:rPr>
          <w:rFonts w:ascii="仿宋" w:hAnsi="仿宋" w:eastAsia="仿宋" w:cs="Times New Roman"/>
          <w:lang w:eastAsia="zh-CN"/>
        </w:rPr>
      </w:pPr>
      <w:r>
        <w:rPr>
          <w:rFonts w:hint="eastAsia" w:ascii="仿宋" w:hAnsi="仿宋" w:eastAsia="仿宋" w:cs="Times New Roman"/>
          <w:lang w:eastAsia="zh-CN"/>
        </w:rPr>
        <w:t>无</w:t>
      </w:r>
    </w:p>
    <w:p w14:paraId="40AE2D16">
      <w:pPr>
        <w:spacing w:line="360" w:lineRule="auto"/>
        <w:ind w:firstLine="420"/>
      </w:pPr>
      <w:bookmarkStart w:id="1" w:name="_GoBack"/>
      <w:bookmarkEnd w:id="1"/>
    </w:p>
    <w:p w14:paraId="3439DC73">
      <w:pPr>
        <w:widowControl/>
        <w:spacing w:line="360" w:lineRule="auto"/>
        <w:jc w:val="left"/>
      </w:pPr>
      <w:bookmarkStart w:id="0" w:name="_Hlk108702504"/>
      <w:bookmarkEnd w:id="0"/>
    </w:p>
    <w:p w14:paraId="75047324">
      <w:pPr>
        <w:widowControl/>
        <w:spacing w:line="360" w:lineRule="auto"/>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192218"/>
    </w:sdtPr>
    <w:sdtContent>
      <w:p w14:paraId="5E3DF4C3">
        <w:pPr>
          <w:pStyle w:val="8"/>
          <w:jc w:val="center"/>
        </w:pPr>
        <w:r>
          <w:fldChar w:fldCharType="begin"/>
        </w:r>
        <w:r>
          <w:instrText xml:space="preserve">PAGE   \* MERGEFORMAT</w:instrText>
        </w:r>
        <w:r>
          <w:fldChar w:fldCharType="separate"/>
        </w:r>
        <w:r>
          <w:rPr>
            <w:lang w:val="zh-CN"/>
          </w:rPr>
          <w:t>10</w:t>
        </w:r>
        <w:r>
          <w:fldChar w:fldCharType="end"/>
        </w:r>
      </w:p>
    </w:sdtContent>
  </w:sdt>
  <w:p w14:paraId="09E3BD34">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B52CE1"/>
    <w:multiLevelType w:val="multilevel"/>
    <w:tmpl w:val="35B52CE1"/>
    <w:lvl w:ilvl="0" w:tentative="0">
      <w:start w:val="1"/>
      <w:numFmt w:val="japaneseCounting"/>
      <w:lvlText w:val="（%1）"/>
      <w:lvlJc w:val="left"/>
      <w:pPr>
        <w:ind w:left="1426" w:hanging="864"/>
      </w:pPr>
      <w:rPr>
        <w:rFonts w:hint="default"/>
        <w:lang w:val="en-US"/>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ZTczNTExMTk0ZTc0MjRjOWI3YWU0YTM2Y2E4ZjMifQ=="/>
  </w:docVars>
  <w:rsids>
    <w:rsidRoot w:val="00994121"/>
    <w:rsid w:val="0000019D"/>
    <w:rsid w:val="00005F8D"/>
    <w:rsid w:val="00013ECB"/>
    <w:rsid w:val="000436DE"/>
    <w:rsid w:val="00067625"/>
    <w:rsid w:val="00074010"/>
    <w:rsid w:val="00083615"/>
    <w:rsid w:val="000D2DD8"/>
    <w:rsid w:val="000F6FC5"/>
    <w:rsid w:val="0010038D"/>
    <w:rsid w:val="00106AC8"/>
    <w:rsid w:val="00116974"/>
    <w:rsid w:val="0013318F"/>
    <w:rsid w:val="00160E2C"/>
    <w:rsid w:val="0017728D"/>
    <w:rsid w:val="00186D2D"/>
    <w:rsid w:val="00195DA7"/>
    <w:rsid w:val="001A6397"/>
    <w:rsid w:val="001B10DA"/>
    <w:rsid w:val="001B23EC"/>
    <w:rsid w:val="001B3529"/>
    <w:rsid w:val="001B5B05"/>
    <w:rsid w:val="001B6CD3"/>
    <w:rsid w:val="001C240F"/>
    <w:rsid w:val="001C2DF2"/>
    <w:rsid w:val="001D17E4"/>
    <w:rsid w:val="001D28BE"/>
    <w:rsid w:val="001D2F66"/>
    <w:rsid w:val="001D30BC"/>
    <w:rsid w:val="001D3893"/>
    <w:rsid w:val="001D7685"/>
    <w:rsid w:val="001D7870"/>
    <w:rsid w:val="0021669E"/>
    <w:rsid w:val="002204C3"/>
    <w:rsid w:val="002237C2"/>
    <w:rsid w:val="00237882"/>
    <w:rsid w:val="00242908"/>
    <w:rsid w:val="00244905"/>
    <w:rsid w:val="00257BB1"/>
    <w:rsid w:val="00261883"/>
    <w:rsid w:val="00271EE6"/>
    <w:rsid w:val="002941B2"/>
    <w:rsid w:val="002B5154"/>
    <w:rsid w:val="002B5E51"/>
    <w:rsid w:val="00325685"/>
    <w:rsid w:val="003368C6"/>
    <w:rsid w:val="00346B7C"/>
    <w:rsid w:val="003552CA"/>
    <w:rsid w:val="003619AC"/>
    <w:rsid w:val="00364F33"/>
    <w:rsid w:val="00380E14"/>
    <w:rsid w:val="003C38AA"/>
    <w:rsid w:val="003D425D"/>
    <w:rsid w:val="003F2779"/>
    <w:rsid w:val="003F5AEF"/>
    <w:rsid w:val="0041028C"/>
    <w:rsid w:val="00415831"/>
    <w:rsid w:val="00440CED"/>
    <w:rsid w:val="004426CD"/>
    <w:rsid w:val="0046039B"/>
    <w:rsid w:val="00494288"/>
    <w:rsid w:val="0049780F"/>
    <w:rsid w:val="004A0722"/>
    <w:rsid w:val="004B58A6"/>
    <w:rsid w:val="004D165A"/>
    <w:rsid w:val="004E4D8F"/>
    <w:rsid w:val="004E5455"/>
    <w:rsid w:val="004E7215"/>
    <w:rsid w:val="004F0E9C"/>
    <w:rsid w:val="0051244E"/>
    <w:rsid w:val="00514B33"/>
    <w:rsid w:val="00536816"/>
    <w:rsid w:val="00544265"/>
    <w:rsid w:val="00547E51"/>
    <w:rsid w:val="00551549"/>
    <w:rsid w:val="00575DCC"/>
    <w:rsid w:val="005A3F29"/>
    <w:rsid w:val="005A55AC"/>
    <w:rsid w:val="005C23C9"/>
    <w:rsid w:val="005C7F81"/>
    <w:rsid w:val="005D09D8"/>
    <w:rsid w:val="005D1413"/>
    <w:rsid w:val="005D537F"/>
    <w:rsid w:val="005E3D7E"/>
    <w:rsid w:val="005E57D2"/>
    <w:rsid w:val="006307CA"/>
    <w:rsid w:val="00634E0A"/>
    <w:rsid w:val="0065014C"/>
    <w:rsid w:val="00675E28"/>
    <w:rsid w:val="00677EC0"/>
    <w:rsid w:val="0068175A"/>
    <w:rsid w:val="006901A3"/>
    <w:rsid w:val="00695199"/>
    <w:rsid w:val="00695D50"/>
    <w:rsid w:val="006A248F"/>
    <w:rsid w:val="006C0AB3"/>
    <w:rsid w:val="006C5486"/>
    <w:rsid w:val="00701368"/>
    <w:rsid w:val="0070189B"/>
    <w:rsid w:val="00712A3B"/>
    <w:rsid w:val="0071585C"/>
    <w:rsid w:val="00722266"/>
    <w:rsid w:val="00724186"/>
    <w:rsid w:val="0072439D"/>
    <w:rsid w:val="0075036A"/>
    <w:rsid w:val="00752D5C"/>
    <w:rsid w:val="0076344A"/>
    <w:rsid w:val="0077590E"/>
    <w:rsid w:val="00780455"/>
    <w:rsid w:val="00783C12"/>
    <w:rsid w:val="00785B52"/>
    <w:rsid w:val="007976F3"/>
    <w:rsid w:val="007A2155"/>
    <w:rsid w:val="007B4BC7"/>
    <w:rsid w:val="007F0CC0"/>
    <w:rsid w:val="007F4C14"/>
    <w:rsid w:val="00802731"/>
    <w:rsid w:val="0081235C"/>
    <w:rsid w:val="0081280B"/>
    <w:rsid w:val="00816B64"/>
    <w:rsid w:val="008207BE"/>
    <w:rsid w:val="0082144C"/>
    <w:rsid w:val="008239D7"/>
    <w:rsid w:val="00823B24"/>
    <w:rsid w:val="008245E4"/>
    <w:rsid w:val="0083124D"/>
    <w:rsid w:val="0084517F"/>
    <w:rsid w:val="00854868"/>
    <w:rsid w:val="0085786E"/>
    <w:rsid w:val="00874240"/>
    <w:rsid w:val="008A32DE"/>
    <w:rsid w:val="008A4575"/>
    <w:rsid w:val="008B17F8"/>
    <w:rsid w:val="008B4B3B"/>
    <w:rsid w:val="008B4EBF"/>
    <w:rsid w:val="008C28E1"/>
    <w:rsid w:val="008D10B6"/>
    <w:rsid w:val="008E3F7B"/>
    <w:rsid w:val="008E6240"/>
    <w:rsid w:val="008F44E7"/>
    <w:rsid w:val="008F480B"/>
    <w:rsid w:val="00902A56"/>
    <w:rsid w:val="00911BBE"/>
    <w:rsid w:val="00924841"/>
    <w:rsid w:val="00925526"/>
    <w:rsid w:val="00933CBB"/>
    <w:rsid w:val="0095221B"/>
    <w:rsid w:val="00954673"/>
    <w:rsid w:val="00961A4A"/>
    <w:rsid w:val="009628F0"/>
    <w:rsid w:val="00962EB4"/>
    <w:rsid w:val="00963938"/>
    <w:rsid w:val="009649EE"/>
    <w:rsid w:val="009733D5"/>
    <w:rsid w:val="00976F95"/>
    <w:rsid w:val="0098044F"/>
    <w:rsid w:val="009816BF"/>
    <w:rsid w:val="009842F4"/>
    <w:rsid w:val="00994121"/>
    <w:rsid w:val="009A0A38"/>
    <w:rsid w:val="009B2C6C"/>
    <w:rsid w:val="009C413F"/>
    <w:rsid w:val="009C4A58"/>
    <w:rsid w:val="009E20CC"/>
    <w:rsid w:val="009E4F5E"/>
    <w:rsid w:val="009E5287"/>
    <w:rsid w:val="009F0CB2"/>
    <w:rsid w:val="009F3D1E"/>
    <w:rsid w:val="009F45C4"/>
    <w:rsid w:val="00A0798A"/>
    <w:rsid w:val="00A07DA8"/>
    <w:rsid w:val="00A2229C"/>
    <w:rsid w:val="00A42F08"/>
    <w:rsid w:val="00A61A3F"/>
    <w:rsid w:val="00A76C67"/>
    <w:rsid w:val="00A8051D"/>
    <w:rsid w:val="00A91839"/>
    <w:rsid w:val="00AA2755"/>
    <w:rsid w:val="00AC6D44"/>
    <w:rsid w:val="00AD627E"/>
    <w:rsid w:val="00AD6E17"/>
    <w:rsid w:val="00AE02F9"/>
    <w:rsid w:val="00AE213A"/>
    <w:rsid w:val="00B069BB"/>
    <w:rsid w:val="00B43450"/>
    <w:rsid w:val="00B447A7"/>
    <w:rsid w:val="00B476D2"/>
    <w:rsid w:val="00B56890"/>
    <w:rsid w:val="00B71378"/>
    <w:rsid w:val="00BF4FCE"/>
    <w:rsid w:val="00C27E8E"/>
    <w:rsid w:val="00C41C96"/>
    <w:rsid w:val="00C50E2B"/>
    <w:rsid w:val="00C60574"/>
    <w:rsid w:val="00C72668"/>
    <w:rsid w:val="00C825E1"/>
    <w:rsid w:val="00C875BE"/>
    <w:rsid w:val="00C954C8"/>
    <w:rsid w:val="00CC5C5F"/>
    <w:rsid w:val="00CD319B"/>
    <w:rsid w:val="00CD660E"/>
    <w:rsid w:val="00CE418E"/>
    <w:rsid w:val="00CF6D7F"/>
    <w:rsid w:val="00CF71FF"/>
    <w:rsid w:val="00D1093B"/>
    <w:rsid w:val="00D32223"/>
    <w:rsid w:val="00D3731A"/>
    <w:rsid w:val="00D44D08"/>
    <w:rsid w:val="00D51268"/>
    <w:rsid w:val="00D539B8"/>
    <w:rsid w:val="00D553E8"/>
    <w:rsid w:val="00DB0D70"/>
    <w:rsid w:val="00DB407E"/>
    <w:rsid w:val="00DB5E3B"/>
    <w:rsid w:val="00DC5AFB"/>
    <w:rsid w:val="00DD4738"/>
    <w:rsid w:val="00E11742"/>
    <w:rsid w:val="00E317AD"/>
    <w:rsid w:val="00E32F14"/>
    <w:rsid w:val="00E43066"/>
    <w:rsid w:val="00E54922"/>
    <w:rsid w:val="00E6702D"/>
    <w:rsid w:val="00E7712A"/>
    <w:rsid w:val="00E83BCE"/>
    <w:rsid w:val="00E96891"/>
    <w:rsid w:val="00EA6BAD"/>
    <w:rsid w:val="00EB4239"/>
    <w:rsid w:val="00EB49CA"/>
    <w:rsid w:val="00EB5138"/>
    <w:rsid w:val="00EC4A12"/>
    <w:rsid w:val="00EC6B1E"/>
    <w:rsid w:val="00ED3507"/>
    <w:rsid w:val="00EF05B8"/>
    <w:rsid w:val="00EF1034"/>
    <w:rsid w:val="00EF4D14"/>
    <w:rsid w:val="00F029F1"/>
    <w:rsid w:val="00F03F76"/>
    <w:rsid w:val="00F11DB3"/>
    <w:rsid w:val="00F31A52"/>
    <w:rsid w:val="00F515C8"/>
    <w:rsid w:val="00F54320"/>
    <w:rsid w:val="00F5571E"/>
    <w:rsid w:val="00F91E38"/>
    <w:rsid w:val="00FA6298"/>
    <w:rsid w:val="00FA7F5D"/>
    <w:rsid w:val="00FC4613"/>
    <w:rsid w:val="00FD61DA"/>
    <w:rsid w:val="00FE5A08"/>
    <w:rsid w:val="08F71CCC"/>
    <w:rsid w:val="31483934"/>
    <w:rsid w:val="34D34C39"/>
    <w:rsid w:val="447D4D43"/>
    <w:rsid w:val="48834706"/>
    <w:rsid w:val="50232E83"/>
    <w:rsid w:val="51DA5E85"/>
    <w:rsid w:val="5BB555CF"/>
    <w:rsid w:val="69FD4B77"/>
    <w:rsid w:val="76D3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1"/>
    <w:pPr>
      <w:keepLines/>
      <w:adjustRightInd w:val="0"/>
      <w:snapToGrid w:val="0"/>
      <w:spacing w:before="312" w:beforeLines="100" w:after="312" w:afterLines="100" w:line="360" w:lineRule="auto"/>
      <w:outlineLvl w:val="0"/>
    </w:pPr>
    <w:rPr>
      <w:rFonts w:eastAsia="黑体"/>
      <w:b/>
      <w:bCs/>
      <w:kern w:val="44"/>
      <w:szCs w:val="21"/>
    </w:rPr>
  </w:style>
  <w:style w:type="paragraph" w:styleId="3">
    <w:name w:val="heading 2"/>
    <w:basedOn w:val="1"/>
    <w:next w:val="1"/>
    <w:link w:val="17"/>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99"/>
    <w:pPr>
      <w:jc w:val="left"/>
    </w:pPr>
    <w:rPr>
      <w:kern w:val="0"/>
      <w:sz w:val="20"/>
      <w:szCs w:val="20"/>
      <w:lang w:eastAsia="en-US"/>
    </w:rPr>
  </w:style>
  <w:style w:type="paragraph" w:styleId="6">
    <w:name w:val="Body Text"/>
    <w:basedOn w:val="1"/>
    <w:link w:val="18"/>
    <w:qFormat/>
    <w:uiPriority w:val="1"/>
    <w:pPr>
      <w:spacing w:before="54"/>
      <w:ind w:left="120"/>
      <w:jc w:val="left"/>
    </w:pPr>
    <w:rPr>
      <w:rFonts w:ascii="仿宋_GB2312" w:hAnsi="仿宋_GB2312" w:eastAsia="仿宋_GB2312"/>
      <w:kern w:val="0"/>
      <w:sz w:val="30"/>
      <w:szCs w:val="30"/>
      <w:lang w:eastAsia="en-US"/>
    </w:r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16"/>
      <w:szCs w:val="16"/>
    </w:rPr>
  </w:style>
  <w:style w:type="character" w:customStyle="1" w:styleId="13">
    <w:name w:val="标题 1 Char"/>
    <w:basedOn w:val="11"/>
    <w:link w:val="2"/>
    <w:qFormat/>
    <w:uiPriority w:val="0"/>
    <w:rPr>
      <w:rFonts w:eastAsia="黑体"/>
      <w:b/>
      <w:bCs/>
      <w:kern w:val="44"/>
      <w:szCs w:val="21"/>
    </w:rPr>
  </w:style>
  <w:style w:type="character" w:customStyle="1" w:styleId="14">
    <w:name w:val="页眉 Char"/>
    <w:basedOn w:val="11"/>
    <w:link w:val="9"/>
    <w:qFormat/>
    <w:uiPriority w:val="99"/>
    <w:rPr>
      <w:sz w:val="18"/>
      <w:szCs w:val="18"/>
    </w:rPr>
  </w:style>
  <w:style w:type="character" w:customStyle="1" w:styleId="15">
    <w:name w:val="页脚 Char"/>
    <w:basedOn w:val="11"/>
    <w:link w:val="8"/>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18">
    <w:name w:val="正文文本 Char"/>
    <w:basedOn w:val="11"/>
    <w:link w:val="6"/>
    <w:qFormat/>
    <w:uiPriority w:val="1"/>
    <w:rPr>
      <w:rFonts w:ascii="仿宋_GB2312" w:hAnsi="仿宋_GB2312" w:eastAsia="仿宋_GB2312"/>
      <w:kern w:val="0"/>
      <w:sz w:val="30"/>
      <w:szCs w:val="30"/>
      <w:lang w:eastAsia="en-US"/>
    </w:rPr>
  </w:style>
  <w:style w:type="character" w:customStyle="1" w:styleId="19">
    <w:name w:val="批注文字 Char"/>
    <w:basedOn w:val="11"/>
    <w:link w:val="5"/>
    <w:semiHidden/>
    <w:qFormat/>
    <w:uiPriority w:val="99"/>
    <w:rPr>
      <w:kern w:val="0"/>
      <w:sz w:val="20"/>
      <w:szCs w:val="20"/>
      <w:lang w:eastAsia="en-US"/>
    </w:rPr>
  </w:style>
  <w:style w:type="character" w:customStyle="1" w:styleId="20">
    <w:name w:val="批注框文本 Char"/>
    <w:basedOn w:val="11"/>
    <w:link w:val="7"/>
    <w:semiHidden/>
    <w:qFormat/>
    <w:uiPriority w:val="99"/>
    <w:rPr>
      <w:kern w:val="2"/>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标题 3 Char"/>
    <w:basedOn w:val="11"/>
    <w:link w:val="4"/>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6C30-1DD3-4093-A168-49E41BD17E4C}">
  <ds:schemaRefs/>
</ds:datastoreItem>
</file>

<file path=docProps/app.xml><?xml version="1.0" encoding="utf-8"?>
<Properties xmlns="http://schemas.openxmlformats.org/officeDocument/2006/extended-properties" xmlns:vt="http://schemas.openxmlformats.org/officeDocument/2006/docPropsVTypes">
  <Template>Normal</Template>
  <Pages>9</Pages>
  <Words>3924</Words>
  <Characters>4064</Characters>
  <Lines>29</Lines>
  <Paragraphs>8</Paragraphs>
  <TotalTime>152</TotalTime>
  <ScaleCrop>false</ScaleCrop>
  <LinksUpToDate>false</LinksUpToDate>
  <CharactersWithSpaces>4073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2025-07-11T09:34:00Z</dcterms:created>
  <dc:creator>Lu Ye</dc:creator>
  <cp:lastModifiedBy>黄芳</cp:lastModifiedBy>
  <cp:lastPrinted>2025-07-11T09:34:00Z</cp:lastPrinted>
  <dcterms:modified xsi:type="dcterms:W3CDTF">2025-08-07T12:12:37Z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1B80B4971A2E4003838A68EA90557D47</vt:lpwstr>
  </property>
  <property fmtid="{D5CDD505-2E9C-101B-9397-08002B2CF9AE}" pid="4" name="KSOTemplateDocerSaveRecord">
    <vt:lpwstr>eyJoZGlkIjoiYTc2ZGZiNzZiNDVlOGViOWVmM2JhOTY0NGJkNjUyYzgiLCJ1c2VySWQiOiIxNjc1NDMxNzgzIn0=</vt:lpwstr>
  </property>
</Properties>
</file>